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139" w:rsidRPr="00286ECA" w:rsidRDefault="00ED1139" w:rsidP="005B2D2D">
      <w:pPr>
        <w:spacing w:before="120" w:after="120"/>
        <w:rPr>
          <w:b/>
          <w:sz w:val="36"/>
          <w:szCs w:val="36"/>
        </w:rPr>
      </w:pPr>
      <w:r w:rsidRPr="00286ECA">
        <w:rPr>
          <w:b/>
          <w:sz w:val="36"/>
          <w:szCs w:val="36"/>
        </w:rPr>
        <w:t xml:space="preserve">Fact Sheet: </w:t>
      </w:r>
      <w:r w:rsidR="0049428F" w:rsidRPr="00286ECA">
        <w:rPr>
          <w:b/>
          <w:sz w:val="36"/>
          <w:szCs w:val="36"/>
        </w:rPr>
        <w:t xml:space="preserve">Making a medicine – </w:t>
      </w:r>
      <w:r w:rsidR="00D22DD5">
        <w:rPr>
          <w:b/>
          <w:sz w:val="36"/>
          <w:szCs w:val="36"/>
        </w:rPr>
        <w:t xml:space="preserve">Proof of </w:t>
      </w:r>
      <w:r w:rsidR="00F605B9">
        <w:rPr>
          <w:b/>
          <w:sz w:val="36"/>
          <w:szCs w:val="36"/>
        </w:rPr>
        <w:t>Concept</w:t>
      </w:r>
    </w:p>
    <w:p w:rsidR="005B2D2D" w:rsidRDefault="005B2D2D" w:rsidP="005B2D2D">
      <w:pPr>
        <w:spacing w:before="120" w:after="120"/>
        <w:rPr>
          <w:b/>
          <w:sz w:val="36"/>
          <w:szCs w:val="36"/>
        </w:rPr>
      </w:pPr>
    </w:p>
    <w:p w:rsidR="0049428F" w:rsidRDefault="0049428F" w:rsidP="005B2D2D">
      <w:pPr>
        <w:spacing w:before="120" w:after="120"/>
        <w:rPr>
          <w:b/>
          <w:sz w:val="22"/>
        </w:rPr>
      </w:pPr>
      <w:r>
        <w:rPr>
          <w:b/>
          <w:sz w:val="22"/>
        </w:rPr>
        <w:t>Phase II Clinical studies</w:t>
      </w:r>
      <w:r w:rsidR="00286ECA">
        <w:rPr>
          <w:b/>
          <w:sz w:val="22"/>
        </w:rPr>
        <w:t xml:space="preserve">, Proof of </w:t>
      </w:r>
      <w:r w:rsidR="00F605B9">
        <w:rPr>
          <w:b/>
          <w:sz w:val="22"/>
        </w:rPr>
        <w:t>Concept</w:t>
      </w:r>
      <w:r w:rsidR="00286ECA">
        <w:rPr>
          <w:b/>
          <w:sz w:val="22"/>
        </w:rPr>
        <w:t xml:space="preserve"> studies</w:t>
      </w:r>
    </w:p>
    <w:p w:rsidR="00AF08F6" w:rsidRDefault="00AF08F6" w:rsidP="005B2D2D">
      <w:pPr>
        <w:spacing w:before="120" w:after="120"/>
        <w:rPr>
          <w:b/>
          <w:sz w:val="22"/>
        </w:rPr>
      </w:pPr>
    </w:p>
    <w:p w:rsidR="00F605B9" w:rsidRPr="00F605B9" w:rsidRDefault="00F605B9" w:rsidP="00F605B9">
      <w:pPr>
        <w:shd w:val="clear" w:color="auto" w:fill="FFFFFF"/>
        <w:spacing w:before="100" w:beforeAutospacing="1" w:after="225" w:line="300" w:lineRule="atLeast"/>
        <w:rPr>
          <w:rFonts w:eastAsia="Times New Roman" w:cs="Arial"/>
          <w:sz w:val="22"/>
          <w:lang w:eastAsia="en-GB"/>
        </w:rPr>
      </w:pPr>
      <w:r w:rsidRPr="00F605B9">
        <w:rPr>
          <w:rFonts w:eastAsia="Times New Roman" w:cs="Arial"/>
          <w:sz w:val="22"/>
          <w:lang w:eastAsia="en-GB"/>
        </w:rPr>
        <w:t xml:space="preserve">Once the volunteer study results have shown that it is safe to proceed, the next step is to start clinical trials in patients with the disease that is being treated. The same guidelines and regulations apply. </w:t>
      </w:r>
    </w:p>
    <w:p w:rsidR="00F605B9" w:rsidRPr="00F605B9" w:rsidRDefault="00F605B9" w:rsidP="00F605B9">
      <w:pPr>
        <w:shd w:val="clear" w:color="auto" w:fill="FFFFFF"/>
        <w:spacing w:before="100" w:beforeAutospacing="1" w:after="225" w:line="300" w:lineRule="atLeast"/>
        <w:rPr>
          <w:rFonts w:eastAsia="Times New Roman" w:cs="Arial"/>
          <w:sz w:val="22"/>
          <w:lang w:eastAsia="en-GB"/>
        </w:rPr>
      </w:pPr>
    </w:p>
    <w:p w:rsidR="00F605B9" w:rsidRPr="00F605B9" w:rsidRDefault="00F605B9" w:rsidP="00F605B9">
      <w:pPr>
        <w:shd w:val="clear" w:color="auto" w:fill="FFFFFF"/>
        <w:spacing w:before="100" w:beforeAutospacing="1" w:after="225" w:line="300" w:lineRule="atLeast"/>
        <w:rPr>
          <w:rFonts w:eastAsia="Times New Roman" w:cs="Arial"/>
          <w:sz w:val="22"/>
          <w:lang w:eastAsia="en-GB"/>
        </w:rPr>
      </w:pPr>
      <w:r w:rsidRPr="00F605B9">
        <w:rPr>
          <w:rFonts w:eastAsia="Times New Roman" w:cs="Arial"/>
          <w:sz w:val="22"/>
          <w:lang w:eastAsia="en-GB"/>
        </w:rPr>
        <w:t xml:space="preserve">In Phase II and Phase III studies, there are usually two treatment groups. One group has the active medicine and one group receives the current best treatment, or a dummy medicine which has no effect on the body (called a ‘placebo’). These studies are normally run as ‘double-blind’, ‘randomised’, </w:t>
      </w:r>
      <w:proofErr w:type="gramStart"/>
      <w:r w:rsidRPr="00F605B9">
        <w:rPr>
          <w:rFonts w:eastAsia="Times New Roman" w:cs="Arial"/>
          <w:sz w:val="22"/>
          <w:lang w:eastAsia="en-GB"/>
        </w:rPr>
        <w:t>studies</w:t>
      </w:r>
      <w:proofErr w:type="gramEnd"/>
      <w:r w:rsidRPr="00F605B9">
        <w:rPr>
          <w:rFonts w:eastAsia="Times New Roman" w:cs="Arial"/>
          <w:sz w:val="22"/>
          <w:lang w:eastAsia="en-GB"/>
        </w:rPr>
        <w:t>.</w:t>
      </w:r>
    </w:p>
    <w:p w:rsidR="00F605B9" w:rsidRPr="00F605B9" w:rsidRDefault="00F605B9" w:rsidP="00F605B9">
      <w:pPr>
        <w:shd w:val="clear" w:color="auto" w:fill="FFFFFF"/>
        <w:spacing w:before="100" w:beforeAutospacing="1" w:after="225" w:line="300" w:lineRule="atLeast"/>
        <w:rPr>
          <w:rFonts w:eastAsia="Times New Roman" w:cs="Arial"/>
          <w:sz w:val="22"/>
          <w:lang w:eastAsia="en-GB"/>
        </w:rPr>
      </w:pPr>
    </w:p>
    <w:p w:rsidR="00F605B9" w:rsidRPr="00F605B9" w:rsidRDefault="00F605B9" w:rsidP="00F605B9">
      <w:pPr>
        <w:shd w:val="clear" w:color="auto" w:fill="FFFFFF"/>
        <w:spacing w:before="100" w:beforeAutospacing="1" w:after="225" w:line="300" w:lineRule="atLeast"/>
        <w:rPr>
          <w:rFonts w:eastAsia="Times New Roman" w:cs="Arial"/>
          <w:sz w:val="22"/>
          <w:lang w:eastAsia="en-GB"/>
        </w:rPr>
      </w:pPr>
      <w:r w:rsidRPr="00F605B9">
        <w:rPr>
          <w:rFonts w:eastAsia="Times New Roman" w:cs="Arial"/>
          <w:sz w:val="22"/>
          <w:lang w:eastAsia="en-GB"/>
        </w:rPr>
        <w:t xml:space="preserve">‘Double-blind’ means that both the doctor and the participant do not know who is receiving the active medicine or current best treatment/placebo. </w:t>
      </w:r>
    </w:p>
    <w:p w:rsidR="00F605B9" w:rsidRPr="00F605B9" w:rsidRDefault="00F605B9" w:rsidP="00F605B9">
      <w:pPr>
        <w:shd w:val="clear" w:color="auto" w:fill="FFFFFF"/>
        <w:spacing w:before="100" w:beforeAutospacing="1" w:after="225" w:line="300" w:lineRule="atLeast"/>
        <w:rPr>
          <w:rFonts w:eastAsia="Times New Roman" w:cs="Arial"/>
          <w:sz w:val="22"/>
          <w:lang w:eastAsia="en-GB"/>
        </w:rPr>
      </w:pPr>
      <w:r w:rsidRPr="00F605B9">
        <w:rPr>
          <w:rFonts w:eastAsia="Times New Roman" w:cs="Arial"/>
          <w:sz w:val="22"/>
          <w:lang w:eastAsia="en-GB"/>
        </w:rPr>
        <w:t xml:space="preserve">‘Randomised’ means that the treatment groups are chosen by chance. This is usually done with a computer that generates a random code. It cannot be influenced by the doctor or anyone else. </w:t>
      </w:r>
    </w:p>
    <w:p w:rsidR="00F605B9" w:rsidRPr="00F605B9" w:rsidRDefault="00F605B9" w:rsidP="00F605B9">
      <w:pPr>
        <w:shd w:val="clear" w:color="auto" w:fill="FFFFFF"/>
        <w:spacing w:before="100" w:beforeAutospacing="1" w:after="225" w:line="300" w:lineRule="atLeast"/>
        <w:rPr>
          <w:rFonts w:eastAsia="Times New Roman" w:cs="Arial"/>
          <w:sz w:val="22"/>
          <w:lang w:eastAsia="en-GB"/>
        </w:rPr>
      </w:pPr>
      <w:r w:rsidRPr="00F605B9">
        <w:rPr>
          <w:rFonts w:eastAsia="Times New Roman" w:cs="Arial"/>
          <w:sz w:val="22"/>
          <w:lang w:eastAsia="en-GB"/>
        </w:rPr>
        <w:t>‘Placebo-controlled’ means that some participants will receive a placebo given under the exact same conditions as the active medicine. This allows the effects related to the medicine to be separated. For example, if a participant in a study complains of a headache it is important to know if that is related to the active medicine. If the same number of participants receiving placebo complain of headaches, this shows that the headache cannot be due only to the active medicine.</w:t>
      </w:r>
    </w:p>
    <w:p w:rsidR="00F605B9" w:rsidRPr="00F605B9" w:rsidRDefault="00F605B9" w:rsidP="00F605B9">
      <w:pPr>
        <w:shd w:val="clear" w:color="auto" w:fill="FFFFFF"/>
        <w:spacing w:before="100" w:beforeAutospacing="1" w:after="225" w:line="300" w:lineRule="atLeast"/>
        <w:rPr>
          <w:rFonts w:eastAsia="Times New Roman" w:cs="Arial"/>
          <w:sz w:val="22"/>
          <w:lang w:eastAsia="en-GB"/>
        </w:rPr>
      </w:pPr>
    </w:p>
    <w:p w:rsidR="00F605B9" w:rsidRPr="00F605B9" w:rsidRDefault="00F605B9" w:rsidP="00F605B9">
      <w:pPr>
        <w:shd w:val="clear" w:color="auto" w:fill="FFFFFF"/>
        <w:spacing w:before="100" w:beforeAutospacing="1" w:after="225" w:line="300" w:lineRule="atLeast"/>
        <w:rPr>
          <w:rFonts w:eastAsia="Times New Roman" w:cs="Arial"/>
          <w:sz w:val="22"/>
          <w:lang w:eastAsia="en-GB"/>
        </w:rPr>
      </w:pPr>
      <w:r w:rsidRPr="00F605B9">
        <w:rPr>
          <w:rFonts w:eastAsia="Times New Roman" w:cs="Arial"/>
          <w:sz w:val="22"/>
          <w:lang w:eastAsia="en-GB"/>
        </w:rPr>
        <w:t>All the details of the trial are described in the Study Protocol and the information is collected in the Case Record Form</w:t>
      </w:r>
      <w:r>
        <w:rPr>
          <w:rFonts w:eastAsia="Times New Roman" w:cs="Arial"/>
          <w:sz w:val="22"/>
          <w:lang w:eastAsia="en-GB"/>
        </w:rPr>
        <w:t xml:space="preserve"> (CRF)</w:t>
      </w:r>
      <w:bookmarkStart w:id="0" w:name="_GoBack"/>
      <w:bookmarkEnd w:id="0"/>
      <w:r w:rsidRPr="00F605B9">
        <w:rPr>
          <w:rFonts w:eastAsia="Times New Roman" w:cs="Arial"/>
          <w:sz w:val="22"/>
          <w:lang w:eastAsia="en-GB"/>
        </w:rPr>
        <w:t>. The results are analysed using statistical tests.</w:t>
      </w:r>
    </w:p>
    <w:p w:rsidR="00286ECA" w:rsidRPr="00286ECA" w:rsidRDefault="00286ECA" w:rsidP="00286ECA">
      <w:pPr>
        <w:shd w:val="clear" w:color="auto" w:fill="FFFFFF"/>
        <w:spacing w:before="100" w:beforeAutospacing="1" w:after="225" w:line="300" w:lineRule="atLeast"/>
        <w:rPr>
          <w:rFonts w:eastAsia="Times New Roman" w:cs="Arial"/>
          <w:sz w:val="22"/>
          <w:lang w:eastAsia="en-GB"/>
        </w:rPr>
      </w:pPr>
      <w:r w:rsidRPr="00286ECA">
        <w:rPr>
          <w:rFonts w:eastAsia="Times New Roman" w:cs="Arial"/>
          <w:sz w:val="22"/>
          <w:lang w:eastAsia="en-GB"/>
        </w:rPr>
        <w:t xml:space="preserve">The more that can be learned about the effect in the patients at this stage, the easier it is to decide if development </w:t>
      </w:r>
      <w:r w:rsidR="00AF08F6">
        <w:rPr>
          <w:rFonts w:eastAsia="Times New Roman" w:cs="Arial"/>
          <w:sz w:val="22"/>
          <w:lang w:eastAsia="en-GB"/>
        </w:rPr>
        <w:t xml:space="preserve">of the candidate compound </w:t>
      </w:r>
      <w:r w:rsidRPr="00286ECA">
        <w:rPr>
          <w:rFonts w:eastAsia="Times New Roman" w:cs="Arial"/>
          <w:sz w:val="22"/>
          <w:lang w:eastAsia="en-GB"/>
        </w:rPr>
        <w:t xml:space="preserve">should continue. However, Phase II studies are too small to be able to provide sufficient evidence about efficacy and safety. </w:t>
      </w:r>
      <w:r w:rsidR="00AF08F6">
        <w:rPr>
          <w:rFonts w:eastAsia="Times New Roman" w:cs="Arial"/>
          <w:sz w:val="22"/>
          <w:lang w:eastAsia="en-GB"/>
        </w:rPr>
        <w:t>Still,</w:t>
      </w:r>
      <w:r w:rsidRPr="00286ECA">
        <w:rPr>
          <w:rFonts w:eastAsia="Times New Roman" w:cs="Arial"/>
          <w:sz w:val="22"/>
          <w:lang w:eastAsia="en-GB"/>
        </w:rPr>
        <w:t xml:space="preserve"> building up more and more information about how the medicine works in patients reduces the risk of </w:t>
      </w:r>
      <w:r w:rsidR="00AF08F6">
        <w:rPr>
          <w:rFonts w:eastAsia="Times New Roman" w:cs="Arial"/>
          <w:sz w:val="22"/>
          <w:lang w:eastAsia="en-GB"/>
        </w:rPr>
        <w:t>failure</w:t>
      </w:r>
      <w:r w:rsidRPr="00286ECA">
        <w:rPr>
          <w:rFonts w:eastAsia="Times New Roman" w:cs="Arial"/>
          <w:sz w:val="22"/>
          <w:lang w:eastAsia="en-GB"/>
        </w:rPr>
        <w:t xml:space="preserve"> at the next stage (Phase III or </w:t>
      </w:r>
      <w:r w:rsidR="00AF08F6">
        <w:rPr>
          <w:rFonts w:eastAsia="Times New Roman" w:cs="Arial"/>
          <w:sz w:val="22"/>
          <w:lang w:eastAsia="en-GB"/>
        </w:rPr>
        <w:t>‘</w:t>
      </w:r>
      <w:r w:rsidRPr="00286ECA">
        <w:rPr>
          <w:rFonts w:eastAsia="Times New Roman" w:cs="Arial"/>
          <w:sz w:val="22"/>
          <w:lang w:eastAsia="en-GB"/>
        </w:rPr>
        <w:t>Development for Launch</w:t>
      </w:r>
      <w:r w:rsidR="00AF08F6">
        <w:rPr>
          <w:rFonts w:eastAsia="Times New Roman" w:cs="Arial"/>
          <w:sz w:val="22"/>
          <w:lang w:eastAsia="en-GB"/>
        </w:rPr>
        <w:t>’</w:t>
      </w:r>
      <w:r w:rsidRPr="00286ECA">
        <w:rPr>
          <w:rFonts w:eastAsia="Times New Roman" w:cs="Arial"/>
          <w:sz w:val="22"/>
          <w:lang w:eastAsia="en-GB"/>
        </w:rPr>
        <w:t>), which is the most complicated and expensive phase of development</w:t>
      </w:r>
      <w:r w:rsidR="00AF08F6">
        <w:rPr>
          <w:rFonts w:eastAsia="Times New Roman" w:cs="Arial"/>
          <w:sz w:val="22"/>
          <w:lang w:eastAsia="en-GB"/>
        </w:rPr>
        <w:t>.</w:t>
      </w:r>
    </w:p>
    <w:p w:rsidR="00286ECA" w:rsidRPr="00286ECA" w:rsidRDefault="00286ECA" w:rsidP="00286ECA">
      <w:pPr>
        <w:widowControl w:val="0"/>
        <w:shd w:val="clear" w:color="auto" w:fill="FFFFFF"/>
        <w:spacing w:before="100" w:beforeAutospacing="1" w:after="225" w:line="300" w:lineRule="atLeast"/>
        <w:rPr>
          <w:rFonts w:eastAsia="Times New Roman" w:cs="Arial"/>
          <w:sz w:val="22"/>
          <w:lang w:eastAsia="en-GB"/>
        </w:rPr>
      </w:pPr>
    </w:p>
    <w:p w:rsidR="00286ECA" w:rsidRPr="00286ECA" w:rsidRDefault="00286ECA" w:rsidP="00053705">
      <w:pPr>
        <w:widowControl w:val="0"/>
        <w:shd w:val="clear" w:color="auto" w:fill="FFFFFF"/>
        <w:spacing w:before="100" w:beforeAutospacing="1" w:after="225" w:line="300" w:lineRule="atLeast"/>
        <w:rPr>
          <w:sz w:val="22"/>
        </w:rPr>
      </w:pPr>
      <w:r w:rsidRPr="00286ECA">
        <w:rPr>
          <w:rFonts w:eastAsia="Times New Roman" w:cs="Arial"/>
          <w:sz w:val="22"/>
          <w:lang w:eastAsia="en-GB"/>
        </w:rPr>
        <w:t xml:space="preserve">Because these Phase II studies are carried out in patients, the studies are usually run in several hospital sites by hospital doctors </w:t>
      </w:r>
      <w:r w:rsidR="00AF08F6">
        <w:rPr>
          <w:rFonts w:eastAsia="Times New Roman" w:cs="Arial"/>
          <w:sz w:val="22"/>
          <w:lang w:eastAsia="en-GB"/>
        </w:rPr>
        <w:t xml:space="preserve">– called investigators – as opposed </w:t>
      </w:r>
      <w:r w:rsidRPr="00286ECA">
        <w:rPr>
          <w:rFonts w:eastAsia="Times New Roman" w:cs="Arial"/>
          <w:sz w:val="22"/>
          <w:lang w:eastAsia="en-GB"/>
        </w:rPr>
        <w:t xml:space="preserve">to Phase I </w:t>
      </w:r>
      <w:r w:rsidR="00AF08F6">
        <w:rPr>
          <w:rFonts w:eastAsia="Times New Roman" w:cs="Arial"/>
          <w:sz w:val="22"/>
          <w:lang w:eastAsia="en-GB"/>
        </w:rPr>
        <w:t xml:space="preserve">studies which are </w:t>
      </w:r>
      <w:r w:rsidRPr="00286ECA">
        <w:rPr>
          <w:rFonts w:eastAsia="Times New Roman" w:cs="Arial"/>
          <w:sz w:val="22"/>
          <w:lang w:eastAsia="en-GB"/>
        </w:rPr>
        <w:t xml:space="preserve">performed in special units. Conducting studies in several different sites at the same time is more complicated than conducting a study in a single site. All of this </w:t>
      </w:r>
      <w:r w:rsidR="00AF08F6">
        <w:rPr>
          <w:rFonts w:eastAsia="Times New Roman" w:cs="Arial"/>
          <w:sz w:val="22"/>
          <w:lang w:eastAsia="en-GB"/>
        </w:rPr>
        <w:t>must be carefully</w:t>
      </w:r>
      <w:r w:rsidRPr="00286ECA">
        <w:rPr>
          <w:rFonts w:eastAsia="Times New Roman" w:cs="Arial"/>
          <w:sz w:val="22"/>
          <w:lang w:eastAsia="en-GB"/>
        </w:rPr>
        <w:t xml:space="preserve"> coordinated by the global study team.</w:t>
      </w:r>
    </w:p>
    <w:sectPr w:rsidR="00286ECA" w:rsidRPr="00286ECA" w:rsidSect="008F1493">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DCA" w:rsidRDefault="00980DCA" w:rsidP="00527DB1">
      <w:pPr>
        <w:spacing w:before="0"/>
      </w:pPr>
      <w:r>
        <w:separator/>
      </w:r>
    </w:p>
  </w:endnote>
  <w:endnote w:type="continuationSeparator" w:id="0">
    <w:p w:rsidR="00980DCA" w:rsidRDefault="00980DCA" w:rsidP="00527DB1">
      <w:pPr>
        <w:spacing w:before="0"/>
      </w:pPr>
      <w:r>
        <w:continuationSeparator/>
      </w:r>
    </w:p>
  </w:endnote>
  <w:endnote w:type="continuationNotice" w:id="1">
    <w:p w:rsidR="00980DCA" w:rsidRDefault="00980DC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2516"/>
      <w:docPartObj>
        <w:docPartGallery w:val="Page Numbers (Bottom of Page)"/>
        <w:docPartUnique/>
      </w:docPartObj>
    </w:sdtPr>
    <w:sdtEndPr/>
    <w:sdtContent>
      <w:p w:rsidR="00FA019B" w:rsidRDefault="00ED1139" w:rsidP="00FA019B">
        <w:pPr>
          <w:pStyle w:val="Footer"/>
          <w:jc w:val="right"/>
        </w:pPr>
        <w:r w:rsidRPr="00ED1139">
          <w:rPr>
            <w:noProof/>
            <w:lang w:val="en-US"/>
          </w:rPr>
          <w:drawing>
            <wp:anchor distT="0" distB="0" distL="114300" distR="114300" simplePos="0" relativeHeight="251663360" behindDoc="0" locked="0" layoutInCell="1" allowOverlap="1">
              <wp:simplePos x="0" y="0"/>
              <wp:positionH relativeFrom="column">
                <wp:posOffset>-54763</wp:posOffset>
              </wp:positionH>
              <wp:positionV relativeFrom="paragraph">
                <wp:posOffset>-15519</wp:posOffset>
              </wp:positionV>
              <wp:extent cx="770992" cy="270662"/>
              <wp:effectExtent l="19050" t="0" r="0" b="0"/>
              <wp:wrapNone/>
              <wp:docPr id="6" name="Picture 1" descr="by-nc-sa.png"/>
              <wp:cNvGraphicFramePr/>
              <a:graphic xmlns:a="http://schemas.openxmlformats.org/drawingml/2006/main">
                <a:graphicData uri="http://schemas.openxmlformats.org/drawingml/2006/picture">
                  <pic:pic xmlns:pic="http://schemas.openxmlformats.org/drawingml/2006/picture">
                    <pic:nvPicPr>
                      <pic:cNvPr id="9" name="Picture 8" descr="by-nc-sa.png"/>
                      <pic:cNvPicPr>
                        <a:picLocks noChangeAspect="1"/>
                      </pic:cNvPicPr>
                    </pic:nvPicPr>
                    <pic:blipFill>
                      <a:blip r:embed="rId1" cstate="print"/>
                      <a:stretch>
                        <a:fillRect/>
                      </a:stretch>
                    </pic:blipFill>
                    <pic:spPr>
                      <a:xfrm>
                        <a:off x="0" y="0"/>
                        <a:ext cx="770992" cy="270662"/>
                      </a:xfrm>
                      <a:prstGeom prst="rect">
                        <a:avLst/>
                      </a:prstGeom>
                    </pic:spPr>
                  </pic:pic>
                </a:graphicData>
              </a:graphic>
            </wp:anchor>
          </w:drawing>
        </w:r>
        <w:r w:rsidR="00BD5560">
          <w:fldChar w:fldCharType="begin"/>
        </w:r>
        <w:r w:rsidR="00BD5560">
          <w:instrText xml:space="preserve"> PAGE   \* MERGEFORMAT </w:instrText>
        </w:r>
        <w:r w:rsidR="00BD5560">
          <w:fldChar w:fldCharType="separate"/>
        </w:r>
        <w:r w:rsidR="00F605B9">
          <w:rPr>
            <w:noProof/>
          </w:rPr>
          <w:t>1</w:t>
        </w:r>
        <w:r w:rsidR="00BD5560">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DCA" w:rsidRDefault="00980DCA" w:rsidP="00527DB1">
      <w:pPr>
        <w:spacing w:before="0"/>
      </w:pPr>
      <w:r>
        <w:separator/>
      </w:r>
    </w:p>
  </w:footnote>
  <w:footnote w:type="continuationSeparator" w:id="0">
    <w:p w:rsidR="00980DCA" w:rsidRDefault="00980DCA" w:rsidP="00527DB1">
      <w:pPr>
        <w:spacing w:before="0"/>
      </w:pPr>
      <w:r>
        <w:continuationSeparator/>
      </w:r>
    </w:p>
  </w:footnote>
  <w:footnote w:type="continuationNotice" w:id="1">
    <w:p w:rsidR="00980DCA" w:rsidRDefault="00980DCA">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135" w:rsidRDefault="002E7650" w:rsidP="00FA019B">
    <w:pPr>
      <w:pStyle w:val="Header"/>
      <w:tabs>
        <w:tab w:val="clear" w:pos="9072"/>
        <w:tab w:val="left" w:pos="1279"/>
        <w:tab w:val="right" w:pos="9070"/>
      </w:tabs>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1206500</wp:posOffset>
              </wp:positionH>
              <wp:positionV relativeFrom="paragraph">
                <wp:posOffset>441325</wp:posOffset>
              </wp:positionV>
              <wp:extent cx="1388745" cy="241935"/>
              <wp:effectExtent l="0" t="3175"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139" w:rsidRPr="00047E36" w:rsidRDefault="00ED1139" w:rsidP="00ED1139">
                          <w:pPr>
                            <w:pStyle w:val="Footer"/>
                          </w:pPr>
                          <w:r w:rsidRPr="00047E36">
                            <w:t>http://www.eupati.eu</w:t>
                          </w:r>
                        </w:p>
                        <w:p w:rsidR="00ED1139" w:rsidRDefault="00ED11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5pt;margin-top:34.75pt;width:109.35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qT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" filled="f" stroked="f">
              <v:textbox>
                <w:txbxContent>
                  <w:p w:rsidR="00ED1139" w:rsidRPr="00047E36" w:rsidRDefault="00ED1139" w:rsidP="00ED1139">
                    <w:pPr>
                      <w:pStyle w:val="Footer"/>
                    </w:pPr>
                    <w:r w:rsidRPr="00047E36">
                      <w:t>http://www.eupati.eu</w:t>
                    </w:r>
                  </w:p>
                  <w:p w:rsidR="00ED1139" w:rsidRDefault="00ED1139"/>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1198880</wp:posOffset>
              </wp:positionH>
              <wp:positionV relativeFrom="paragraph">
                <wp:posOffset>20955</wp:posOffset>
              </wp:positionV>
              <wp:extent cx="2339340" cy="467995"/>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19B" w:rsidRPr="00ED1139" w:rsidRDefault="00FA019B" w:rsidP="00ED1139">
                          <w:pPr>
                            <w:rPr>
                              <w:color w:val="551A8B"/>
                              <w:sz w:val="24"/>
                              <w:szCs w:val="12"/>
                              <w:lang w:val="en-IE"/>
                            </w:rPr>
                          </w:pPr>
                          <w:r w:rsidRPr="00047E36">
                            <w:rPr>
                              <w:sz w:val="24"/>
                              <w:szCs w:val="12"/>
                              <w:lang w:val="en-IE"/>
                            </w:rPr>
                            <w:t>European</w:t>
                          </w:r>
                          <w:r w:rsidRPr="00ED1139">
                            <w:rPr>
                              <w:color w:val="551A8B"/>
                              <w:sz w:val="24"/>
                              <w:szCs w:val="12"/>
                              <w:lang w:val="en-IE"/>
                            </w:rPr>
                            <w:t xml:space="preserve"> </w:t>
                          </w:r>
                          <w:r w:rsidRPr="00ED1139">
                            <w:rPr>
                              <w:color w:val="022F68"/>
                              <w:sz w:val="24"/>
                              <w:szCs w:val="12"/>
                              <w:lang w:val="en-IE"/>
                            </w:rPr>
                            <w:t>Patients’ Academy</w:t>
                          </w:r>
                          <w:r w:rsidR="00ED1139" w:rsidRPr="00ED1139">
                            <w:rPr>
                              <w:color w:val="551A8B"/>
                              <w:sz w:val="24"/>
                              <w:szCs w:val="12"/>
                              <w:lang w:val="en-IE"/>
                            </w:rPr>
                            <w:t xml:space="preserve"> </w:t>
                          </w:r>
                          <w:r w:rsidRPr="00047E36">
                            <w:rPr>
                              <w:sz w:val="24"/>
                              <w:szCs w:val="12"/>
                              <w:lang w:val="en-IE"/>
                            </w:rPr>
                            <w:t>on Therapeutic Innovation</w:t>
                          </w:r>
                        </w:p>
                        <w:p w:rsidR="00FA019B" w:rsidRPr="00ED1139" w:rsidRDefault="00FA019B" w:rsidP="00ED1139">
                          <w:pPr>
                            <w:rPr>
                              <w:sz w:val="24"/>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4.4pt;margin-top:1.65pt;width:184.2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75tg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" filled="f" stroked="f">
              <v:textbox>
                <w:txbxContent>
                  <w:p w:rsidR="00FA019B" w:rsidRPr="00ED1139" w:rsidRDefault="00FA019B" w:rsidP="00ED1139">
                    <w:pPr>
                      <w:rPr>
                        <w:color w:val="551A8B"/>
                        <w:sz w:val="24"/>
                        <w:szCs w:val="12"/>
                        <w:lang w:val="en-IE"/>
                      </w:rPr>
                    </w:pPr>
                    <w:r w:rsidRPr="00047E36">
                      <w:rPr>
                        <w:sz w:val="24"/>
                        <w:szCs w:val="12"/>
                        <w:lang w:val="en-IE"/>
                      </w:rPr>
                      <w:t>European</w:t>
                    </w:r>
                    <w:r w:rsidRPr="00ED1139">
                      <w:rPr>
                        <w:color w:val="551A8B"/>
                        <w:sz w:val="24"/>
                        <w:szCs w:val="12"/>
                        <w:lang w:val="en-IE"/>
                      </w:rPr>
                      <w:t xml:space="preserve"> </w:t>
                    </w:r>
                    <w:r w:rsidRPr="00ED1139">
                      <w:rPr>
                        <w:color w:val="022F68"/>
                        <w:sz w:val="24"/>
                        <w:szCs w:val="12"/>
                        <w:lang w:val="en-IE"/>
                      </w:rPr>
                      <w:t>Patients’ Academy</w:t>
                    </w:r>
                    <w:r w:rsidR="00ED1139" w:rsidRPr="00ED1139">
                      <w:rPr>
                        <w:color w:val="551A8B"/>
                        <w:sz w:val="24"/>
                        <w:szCs w:val="12"/>
                        <w:lang w:val="en-IE"/>
                      </w:rPr>
                      <w:t xml:space="preserve"> </w:t>
                    </w:r>
                    <w:r w:rsidRPr="00047E36">
                      <w:rPr>
                        <w:sz w:val="24"/>
                        <w:szCs w:val="12"/>
                        <w:lang w:val="en-IE"/>
                      </w:rPr>
                      <w:t>on Therapeutic Innovation</w:t>
                    </w:r>
                  </w:p>
                  <w:p w:rsidR="00FA019B" w:rsidRPr="00ED1139" w:rsidRDefault="00FA019B" w:rsidP="00ED1139">
                    <w:pPr>
                      <w:rPr>
                        <w:sz w:val="24"/>
                        <w:szCs w:val="12"/>
                      </w:rPr>
                    </w:pPr>
                  </w:p>
                </w:txbxContent>
              </v:textbox>
            </v:shape>
          </w:pict>
        </mc:Fallback>
      </mc:AlternateContent>
    </w:r>
    <w:r w:rsidR="00ED1139" w:rsidRPr="00ED1139">
      <w:rPr>
        <w:noProof/>
        <w:lang w:val="en-US"/>
      </w:rPr>
      <w:drawing>
        <wp:inline distT="0" distB="0" distL="0" distR="0">
          <wp:extent cx="1057238" cy="589658"/>
          <wp:effectExtent l="19050" t="0" r="0" b="0"/>
          <wp:docPr id="7" name="Bild 1" descr="Beschreibung: EUPATI-Logo-web-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EUPATI-Logo-web-update"/>
                  <pic:cNvPicPr>
                    <a:picLocks noChangeAspect="1" noChangeArrowheads="1"/>
                  </pic:cNvPicPr>
                </pic:nvPicPr>
                <pic:blipFill>
                  <a:blip r:embed="rId1"/>
                  <a:srcRect b="20216"/>
                  <a:stretch>
                    <a:fillRect/>
                  </a:stretch>
                </pic:blipFill>
                <pic:spPr bwMode="auto">
                  <a:xfrm>
                    <a:off x="0" y="0"/>
                    <a:ext cx="1055200" cy="588521"/>
                  </a:xfrm>
                  <a:prstGeom prst="rect">
                    <a:avLst/>
                  </a:prstGeom>
                  <a:noFill/>
                  <a:ln w="9525">
                    <a:noFill/>
                    <a:miter lim="800000"/>
                    <a:headEnd/>
                    <a:tailEnd/>
                  </a:ln>
                </pic:spPr>
              </pic:pic>
            </a:graphicData>
          </a:graphic>
        </wp:inline>
      </w:drawing>
    </w:r>
    <w:r w:rsidR="00FA019B">
      <w:tab/>
    </w:r>
    <w:r w:rsidR="00FA019B">
      <w:tab/>
    </w:r>
    <w:r w:rsidR="00FA019B">
      <w:tab/>
    </w:r>
  </w:p>
  <w:p w:rsidR="001C1135" w:rsidRDefault="001C1135">
    <w:pPr>
      <w:pStyle w:val="Header"/>
    </w:pPr>
  </w:p>
  <w:p w:rsidR="00047E36" w:rsidRDefault="00047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3E8E"/>
    <w:multiLevelType w:val="hybridMultilevel"/>
    <w:tmpl w:val="3CC22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AF20A4"/>
    <w:multiLevelType w:val="hybridMultilevel"/>
    <w:tmpl w:val="F98E5E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9C5EA9"/>
    <w:multiLevelType w:val="hybridMultilevel"/>
    <w:tmpl w:val="788A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82A94"/>
    <w:multiLevelType w:val="multilevel"/>
    <w:tmpl w:val="3F32B6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133D6D"/>
    <w:multiLevelType w:val="hybridMultilevel"/>
    <w:tmpl w:val="9BD821C6"/>
    <w:lvl w:ilvl="0" w:tplc="2A38F960">
      <w:start w:val="200"/>
      <w:numFmt w:val="bullet"/>
      <w:lvlText w:val=""/>
      <w:lvlJc w:val="left"/>
      <w:pPr>
        <w:ind w:left="1060" w:hanging="70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C2C1CFD"/>
    <w:multiLevelType w:val="hybridMultilevel"/>
    <w:tmpl w:val="A30A6A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4F750DCD"/>
    <w:multiLevelType w:val="hybridMultilevel"/>
    <w:tmpl w:val="3960A4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05873D9"/>
    <w:multiLevelType w:val="hybridMultilevel"/>
    <w:tmpl w:val="5AA0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F51D3A"/>
    <w:multiLevelType w:val="hybridMultilevel"/>
    <w:tmpl w:val="CF30E3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429509C"/>
    <w:multiLevelType w:val="hybridMultilevel"/>
    <w:tmpl w:val="5C8C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A0186F"/>
    <w:multiLevelType w:val="hybridMultilevel"/>
    <w:tmpl w:val="1FF424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2574956"/>
    <w:multiLevelType w:val="hybridMultilevel"/>
    <w:tmpl w:val="54DE1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1553E4"/>
    <w:multiLevelType w:val="hybridMultilevel"/>
    <w:tmpl w:val="6F64B7E8"/>
    <w:lvl w:ilvl="0" w:tplc="3E0477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2"/>
  </w:num>
  <w:num w:numId="5">
    <w:abstractNumId w:val="4"/>
  </w:num>
  <w:num w:numId="6">
    <w:abstractNumId w:val="12"/>
  </w:num>
  <w:num w:numId="7">
    <w:abstractNumId w:val="6"/>
  </w:num>
  <w:num w:numId="8">
    <w:abstractNumId w:val="7"/>
  </w:num>
  <w:num w:numId="9">
    <w:abstractNumId w:val="9"/>
  </w:num>
  <w:num w:numId="10">
    <w:abstractNumId w:val="3"/>
  </w:num>
  <w:num w:numId="11">
    <w:abstractNumId w:val="5"/>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8F"/>
    <w:rsid w:val="00000666"/>
    <w:rsid w:val="00037816"/>
    <w:rsid w:val="0004195D"/>
    <w:rsid w:val="00047DAD"/>
    <w:rsid w:val="00047E36"/>
    <w:rsid w:val="0005038B"/>
    <w:rsid w:val="00053705"/>
    <w:rsid w:val="000559B8"/>
    <w:rsid w:val="00063556"/>
    <w:rsid w:val="00074E0E"/>
    <w:rsid w:val="00077E83"/>
    <w:rsid w:val="00082812"/>
    <w:rsid w:val="000A2B24"/>
    <w:rsid w:val="000E6FBC"/>
    <w:rsid w:val="000E7D37"/>
    <w:rsid w:val="000F3493"/>
    <w:rsid w:val="000F4ADA"/>
    <w:rsid w:val="001115FA"/>
    <w:rsid w:val="00112F4E"/>
    <w:rsid w:val="001176C6"/>
    <w:rsid w:val="00126514"/>
    <w:rsid w:val="00153753"/>
    <w:rsid w:val="001701AA"/>
    <w:rsid w:val="001928D4"/>
    <w:rsid w:val="001A06C5"/>
    <w:rsid w:val="001A6637"/>
    <w:rsid w:val="001C1135"/>
    <w:rsid w:val="001C11DC"/>
    <w:rsid w:val="001C1EC1"/>
    <w:rsid w:val="001D02FD"/>
    <w:rsid w:val="001E65BE"/>
    <w:rsid w:val="002042C5"/>
    <w:rsid w:val="002114E4"/>
    <w:rsid w:val="00222A6E"/>
    <w:rsid w:val="00274B8F"/>
    <w:rsid w:val="00280975"/>
    <w:rsid w:val="00286ECA"/>
    <w:rsid w:val="0029337E"/>
    <w:rsid w:val="002B4E86"/>
    <w:rsid w:val="002D4053"/>
    <w:rsid w:val="002E3270"/>
    <w:rsid w:val="002E7650"/>
    <w:rsid w:val="002F27F8"/>
    <w:rsid w:val="0033333B"/>
    <w:rsid w:val="003430FB"/>
    <w:rsid w:val="003440FF"/>
    <w:rsid w:val="00396DFD"/>
    <w:rsid w:val="003B2377"/>
    <w:rsid w:val="003C681E"/>
    <w:rsid w:val="003D3703"/>
    <w:rsid w:val="003D79A3"/>
    <w:rsid w:val="003F50D6"/>
    <w:rsid w:val="00410919"/>
    <w:rsid w:val="00410AC8"/>
    <w:rsid w:val="00411B09"/>
    <w:rsid w:val="00433D27"/>
    <w:rsid w:val="00455493"/>
    <w:rsid w:val="0049428F"/>
    <w:rsid w:val="004B0D48"/>
    <w:rsid w:val="004B0F48"/>
    <w:rsid w:val="004C02B4"/>
    <w:rsid w:val="004F7058"/>
    <w:rsid w:val="00502880"/>
    <w:rsid w:val="00506943"/>
    <w:rsid w:val="00522128"/>
    <w:rsid w:val="00527DB1"/>
    <w:rsid w:val="00533052"/>
    <w:rsid w:val="0054367C"/>
    <w:rsid w:val="00556B6D"/>
    <w:rsid w:val="005608E5"/>
    <w:rsid w:val="00560E60"/>
    <w:rsid w:val="0057410A"/>
    <w:rsid w:val="00575AB1"/>
    <w:rsid w:val="00593FE8"/>
    <w:rsid w:val="005A7863"/>
    <w:rsid w:val="005B1018"/>
    <w:rsid w:val="005B1FFD"/>
    <w:rsid w:val="005B2D2D"/>
    <w:rsid w:val="005C29CD"/>
    <w:rsid w:val="005D3C98"/>
    <w:rsid w:val="005D7C96"/>
    <w:rsid w:val="00602F85"/>
    <w:rsid w:val="00616199"/>
    <w:rsid w:val="00621E44"/>
    <w:rsid w:val="00653E43"/>
    <w:rsid w:val="00667677"/>
    <w:rsid w:val="006706A4"/>
    <w:rsid w:val="00684D01"/>
    <w:rsid w:val="0069371A"/>
    <w:rsid w:val="00694B23"/>
    <w:rsid w:val="00696A72"/>
    <w:rsid w:val="006E6477"/>
    <w:rsid w:val="006F4AD1"/>
    <w:rsid w:val="00701A73"/>
    <w:rsid w:val="00737119"/>
    <w:rsid w:val="007621A4"/>
    <w:rsid w:val="007705E8"/>
    <w:rsid w:val="00782A28"/>
    <w:rsid w:val="007866C9"/>
    <w:rsid w:val="0079540F"/>
    <w:rsid w:val="007979F2"/>
    <w:rsid w:val="007B0543"/>
    <w:rsid w:val="007B39DB"/>
    <w:rsid w:val="007D24E4"/>
    <w:rsid w:val="007D5D30"/>
    <w:rsid w:val="007F5390"/>
    <w:rsid w:val="00810B4D"/>
    <w:rsid w:val="00830662"/>
    <w:rsid w:val="00842CF6"/>
    <w:rsid w:val="008853D7"/>
    <w:rsid w:val="008D1D06"/>
    <w:rsid w:val="008E036F"/>
    <w:rsid w:val="008E0A12"/>
    <w:rsid w:val="008E4C8E"/>
    <w:rsid w:val="008F0BC0"/>
    <w:rsid w:val="008F1493"/>
    <w:rsid w:val="00921DE1"/>
    <w:rsid w:val="00923AEC"/>
    <w:rsid w:val="00927316"/>
    <w:rsid w:val="009523E0"/>
    <w:rsid w:val="00957D2B"/>
    <w:rsid w:val="00962F21"/>
    <w:rsid w:val="009701A0"/>
    <w:rsid w:val="009731EF"/>
    <w:rsid w:val="0097365C"/>
    <w:rsid w:val="00980DCA"/>
    <w:rsid w:val="00986800"/>
    <w:rsid w:val="00992BE5"/>
    <w:rsid w:val="009A08B3"/>
    <w:rsid w:val="009B1789"/>
    <w:rsid w:val="009B1C86"/>
    <w:rsid w:val="009B23D0"/>
    <w:rsid w:val="009B766E"/>
    <w:rsid w:val="009E144B"/>
    <w:rsid w:val="00A03A51"/>
    <w:rsid w:val="00A43C6E"/>
    <w:rsid w:val="00A50E00"/>
    <w:rsid w:val="00A5288F"/>
    <w:rsid w:val="00A95B70"/>
    <w:rsid w:val="00AA25FD"/>
    <w:rsid w:val="00AA6ACC"/>
    <w:rsid w:val="00AA6BFA"/>
    <w:rsid w:val="00AE517C"/>
    <w:rsid w:val="00AF08F6"/>
    <w:rsid w:val="00AF1AD7"/>
    <w:rsid w:val="00B22CC3"/>
    <w:rsid w:val="00B26228"/>
    <w:rsid w:val="00B27E46"/>
    <w:rsid w:val="00B631C2"/>
    <w:rsid w:val="00B72BDB"/>
    <w:rsid w:val="00BA5D8F"/>
    <w:rsid w:val="00BC194A"/>
    <w:rsid w:val="00BC767C"/>
    <w:rsid w:val="00BD5560"/>
    <w:rsid w:val="00BE0FEC"/>
    <w:rsid w:val="00BE669A"/>
    <w:rsid w:val="00C130C1"/>
    <w:rsid w:val="00C2703B"/>
    <w:rsid w:val="00C46A74"/>
    <w:rsid w:val="00C51DA5"/>
    <w:rsid w:val="00C52B76"/>
    <w:rsid w:val="00C53246"/>
    <w:rsid w:val="00C84033"/>
    <w:rsid w:val="00CA2000"/>
    <w:rsid w:val="00CB506C"/>
    <w:rsid w:val="00CD508F"/>
    <w:rsid w:val="00CF53A1"/>
    <w:rsid w:val="00CF7C2C"/>
    <w:rsid w:val="00D0732B"/>
    <w:rsid w:val="00D176BB"/>
    <w:rsid w:val="00D22DD5"/>
    <w:rsid w:val="00D22E6F"/>
    <w:rsid w:val="00D310EA"/>
    <w:rsid w:val="00D4122C"/>
    <w:rsid w:val="00D418B8"/>
    <w:rsid w:val="00D4452A"/>
    <w:rsid w:val="00D5131A"/>
    <w:rsid w:val="00D55908"/>
    <w:rsid w:val="00D9392E"/>
    <w:rsid w:val="00DA22AF"/>
    <w:rsid w:val="00DC0EEA"/>
    <w:rsid w:val="00DC437D"/>
    <w:rsid w:val="00DD3E88"/>
    <w:rsid w:val="00DE69E3"/>
    <w:rsid w:val="00DE7632"/>
    <w:rsid w:val="00DF4245"/>
    <w:rsid w:val="00DF51A0"/>
    <w:rsid w:val="00E0121C"/>
    <w:rsid w:val="00E04C9C"/>
    <w:rsid w:val="00E22ACC"/>
    <w:rsid w:val="00E25B66"/>
    <w:rsid w:val="00E80369"/>
    <w:rsid w:val="00E870D3"/>
    <w:rsid w:val="00E954DA"/>
    <w:rsid w:val="00EB77CD"/>
    <w:rsid w:val="00ED1139"/>
    <w:rsid w:val="00ED3F76"/>
    <w:rsid w:val="00EE055A"/>
    <w:rsid w:val="00EE7852"/>
    <w:rsid w:val="00F00D01"/>
    <w:rsid w:val="00F00F69"/>
    <w:rsid w:val="00F23984"/>
    <w:rsid w:val="00F25EFB"/>
    <w:rsid w:val="00F3417E"/>
    <w:rsid w:val="00F50F90"/>
    <w:rsid w:val="00F54E0A"/>
    <w:rsid w:val="00F55095"/>
    <w:rsid w:val="00F605B9"/>
    <w:rsid w:val="00F668CB"/>
    <w:rsid w:val="00F803C0"/>
    <w:rsid w:val="00FA019B"/>
    <w:rsid w:val="00FA3AB3"/>
    <w:rsid w:val="00FB4996"/>
    <w:rsid w:val="00FC4F54"/>
    <w:rsid w:val="00FC6BEE"/>
    <w:rsid w:val="00FD453B"/>
    <w:rsid w:val="00FD5452"/>
    <w:rsid w:val="00FE1D95"/>
    <w:rsid w:val="00FE3F4E"/>
    <w:rsid w:val="00FF1F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49850D2-6E36-4387-9DFF-C42D80E7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F46"/>
    <w:pPr>
      <w:contextualSpacing/>
    </w:pPr>
    <w:rPr>
      <w:rFonts w:ascii="Arial" w:hAnsi="Arial"/>
      <w:sz w:val="20"/>
    </w:rPr>
  </w:style>
  <w:style w:type="paragraph" w:styleId="Heading1">
    <w:name w:val="heading 1"/>
    <w:basedOn w:val="Normal"/>
    <w:next w:val="Normal"/>
    <w:link w:val="Heading1Char"/>
    <w:uiPriority w:val="9"/>
    <w:qFormat/>
    <w:rsid w:val="00ED11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C130C1"/>
    <w:pPr>
      <w:spacing w:before="0"/>
    </w:pPr>
    <w:rPr>
      <w:lang w:val="en-I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C130C1"/>
    <w:rPr>
      <w:color w:val="0000FF" w:themeColor="hyperlink"/>
      <w:u w:val="single"/>
    </w:rPr>
  </w:style>
  <w:style w:type="paragraph" w:styleId="ListParagraph">
    <w:name w:val="List Paragraph"/>
    <w:basedOn w:val="Normal"/>
    <w:uiPriority w:val="34"/>
    <w:qFormat/>
    <w:rsid w:val="00C130C1"/>
    <w:pPr>
      <w:spacing w:before="0" w:after="160" w:line="276" w:lineRule="auto"/>
      <w:ind w:left="720"/>
    </w:pPr>
    <w:rPr>
      <w:rFonts w:ascii="Calibri" w:eastAsia="Calibri" w:hAnsi="Calibri" w:cs="Times New Roman"/>
      <w:color w:val="000000"/>
      <w:sz w:val="22"/>
      <w:szCs w:val="20"/>
      <w:lang w:val="en-US"/>
    </w:rPr>
  </w:style>
  <w:style w:type="paragraph" w:styleId="NormalWeb">
    <w:name w:val="Normal (Web)"/>
    <w:basedOn w:val="Normal"/>
    <w:uiPriority w:val="99"/>
    <w:unhideWhenUsed/>
    <w:rsid w:val="00C130C1"/>
    <w:pPr>
      <w:spacing w:before="100" w:beforeAutospacing="1" w:after="100" w:afterAutospacing="1"/>
      <w:contextualSpacing w:val="0"/>
    </w:pPr>
    <w:rPr>
      <w:rFonts w:ascii="Times New Roman" w:eastAsia="Times New Roman" w:hAnsi="Times New Roman" w:cs="Times New Roman"/>
      <w:sz w:val="24"/>
      <w:szCs w:val="24"/>
      <w:lang w:val="en-IE" w:eastAsia="en-IE"/>
    </w:rPr>
  </w:style>
  <w:style w:type="paragraph" w:styleId="CommentText">
    <w:name w:val="annotation text"/>
    <w:basedOn w:val="Normal"/>
    <w:link w:val="CommentTextChar"/>
    <w:uiPriority w:val="99"/>
    <w:unhideWhenUsed/>
    <w:rsid w:val="00C130C1"/>
    <w:pPr>
      <w:spacing w:before="0" w:after="200"/>
      <w:contextualSpacing w:val="0"/>
    </w:pPr>
    <w:rPr>
      <w:rFonts w:cs="Arial"/>
      <w:i/>
      <w:color w:val="002060"/>
      <w:szCs w:val="20"/>
      <w:u w:val="single"/>
      <w:lang w:val="en-IE"/>
    </w:rPr>
  </w:style>
  <w:style w:type="character" w:customStyle="1" w:styleId="CommentTextChar">
    <w:name w:val="Comment Text Char"/>
    <w:basedOn w:val="DefaultParagraphFont"/>
    <w:link w:val="CommentText"/>
    <w:uiPriority w:val="99"/>
    <w:rsid w:val="00C130C1"/>
    <w:rPr>
      <w:rFonts w:ascii="Arial" w:hAnsi="Arial" w:cs="Arial"/>
      <w:i/>
      <w:color w:val="002060"/>
      <w:sz w:val="20"/>
      <w:szCs w:val="20"/>
      <w:u w:val="single"/>
      <w:lang w:val="en-IE"/>
    </w:rPr>
  </w:style>
  <w:style w:type="table" w:styleId="TableGrid">
    <w:name w:val="Table Grid"/>
    <w:basedOn w:val="TableNormal"/>
    <w:uiPriority w:val="59"/>
    <w:rsid w:val="00DF51A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367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7C"/>
    <w:rPr>
      <w:rFonts w:ascii="Tahoma" w:hAnsi="Tahoma" w:cs="Tahoma"/>
      <w:sz w:val="16"/>
      <w:szCs w:val="16"/>
    </w:rPr>
  </w:style>
  <w:style w:type="character" w:styleId="PlaceholderText">
    <w:name w:val="Placeholder Text"/>
    <w:basedOn w:val="DefaultParagraphFont"/>
    <w:uiPriority w:val="99"/>
    <w:semiHidden/>
    <w:rsid w:val="001176C6"/>
    <w:rPr>
      <w:color w:val="808080"/>
    </w:rPr>
  </w:style>
  <w:style w:type="paragraph" w:styleId="Header">
    <w:name w:val="header"/>
    <w:basedOn w:val="Normal"/>
    <w:link w:val="HeaderChar"/>
    <w:semiHidden/>
    <w:unhideWhenUsed/>
    <w:rsid w:val="00527DB1"/>
    <w:pPr>
      <w:tabs>
        <w:tab w:val="center" w:pos="4536"/>
        <w:tab w:val="right" w:pos="9072"/>
      </w:tabs>
      <w:spacing w:before="0"/>
    </w:pPr>
  </w:style>
  <w:style w:type="character" w:customStyle="1" w:styleId="HeaderChar">
    <w:name w:val="Header Char"/>
    <w:basedOn w:val="DefaultParagraphFont"/>
    <w:link w:val="Header"/>
    <w:uiPriority w:val="99"/>
    <w:semiHidden/>
    <w:rsid w:val="00527DB1"/>
    <w:rPr>
      <w:rFonts w:ascii="Arial" w:hAnsi="Arial"/>
      <w:sz w:val="20"/>
    </w:rPr>
  </w:style>
  <w:style w:type="paragraph" w:styleId="Footer">
    <w:name w:val="footer"/>
    <w:basedOn w:val="Normal"/>
    <w:link w:val="FooterChar"/>
    <w:uiPriority w:val="99"/>
    <w:unhideWhenUsed/>
    <w:rsid w:val="00527DB1"/>
    <w:pPr>
      <w:tabs>
        <w:tab w:val="center" w:pos="4536"/>
        <w:tab w:val="right" w:pos="9072"/>
      </w:tabs>
      <w:spacing w:before="0"/>
    </w:pPr>
  </w:style>
  <w:style w:type="character" w:customStyle="1" w:styleId="FooterChar">
    <w:name w:val="Footer Char"/>
    <w:basedOn w:val="DefaultParagraphFont"/>
    <w:link w:val="Footer"/>
    <w:uiPriority w:val="99"/>
    <w:rsid w:val="00527DB1"/>
    <w:rPr>
      <w:rFonts w:ascii="Arial" w:hAnsi="Arial"/>
      <w:sz w:val="20"/>
    </w:rPr>
  </w:style>
  <w:style w:type="character" w:styleId="CommentReference">
    <w:name w:val="annotation reference"/>
    <w:basedOn w:val="DefaultParagraphFont"/>
    <w:uiPriority w:val="99"/>
    <w:semiHidden/>
    <w:unhideWhenUsed/>
    <w:rsid w:val="009523E0"/>
    <w:rPr>
      <w:sz w:val="18"/>
      <w:szCs w:val="18"/>
    </w:rPr>
  </w:style>
  <w:style w:type="paragraph" w:styleId="CommentSubject">
    <w:name w:val="annotation subject"/>
    <w:basedOn w:val="CommentText"/>
    <w:next w:val="CommentText"/>
    <w:link w:val="CommentSubjectChar"/>
    <w:uiPriority w:val="99"/>
    <w:semiHidden/>
    <w:unhideWhenUsed/>
    <w:rsid w:val="008853D7"/>
    <w:pPr>
      <w:spacing w:before="60" w:after="0"/>
      <w:contextualSpacing/>
    </w:pPr>
    <w:rPr>
      <w:rFonts w:cstheme="minorBidi"/>
      <w:b/>
      <w:bCs/>
      <w:i w:val="0"/>
      <w:color w:val="auto"/>
      <w:u w:val="none"/>
      <w:lang w:val="en-GB"/>
    </w:rPr>
  </w:style>
  <w:style w:type="character" w:customStyle="1" w:styleId="CommentSubjectChar">
    <w:name w:val="Comment Subject Char"/>
    <w:basedOn w:val="CommentTextChar"/>
    <w:link w:val="CommentSubject"/>
    <w:uiPriority w:val="99"/>
    <w:semiHidden/>
    <w:rsid w:val="008853D7"/>
    <w:rPr>
      <w:rFonts w:ascii="Arial" w:hAnsi="Arial" w:cs="Arial"/>
      <w:b/>
      <w:bCs/>
      <w:i/>
      <w:color w:val="002060"/>
      <w:sz w:val="20"/>
      <w:szCs w:val="20"/>
      <w:u w:val="single"/>
      <w:lang w:val="en-IE"/>
    </w:rPr>
  </w:style>
  <w:style w:type="paragraph" w:styleId="Revision">
    <w:name w:val="Revision"/>
    <w:hidden/>
    <w:uiPriority w:val="99"/>
    <w:semiHidden/>
    <w:rsid w:val="00410919"/>
    <w:pPr>
      <w:spacing w:before="0"/>
    </w:pPr>
    <w:rPr>
      <w:rFonts w:ascii="Arial" w:hAnsi="Arial"/>
      <w:sz w:val="20"/>
    </w:rPr>
  </w:style>
  <w:style w:type="character" w:customStyle="1" w:styleId="Heading1Char">
    <w:name w:val="Heading 1 Char"/>
    <w:basedOn w:val="DefaultParagraphFont"/>
    <w:link w:val="Heading1"/>
    <w:uiPriority w:val="9"/>
    <w:rsid w:val="00ED11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6857">
      <w:bodyDiv w:val="1"/>
      <w:marLeft w:val="0"/>
      <w:marRight w:val="0"/>
      <w:marTop w:val="0"/>
      <w:marBottom w:val="0"/>
      <w:divBdr>
        <w:top w:val="none" w:sz="0" w:space="0" w:color="auto"/>
        <w:left w:val="none" w:sz="0" w:space="0" w:color="auto"/>
        <w:bottom w:val="none" w:sz="0" w:space="0" w:color="auto"/>
        <w:right w:val="none" w:sz="0" w:space="0" w:color="auto"/>
      </w:divBdr>
    </w:div>
    <w:div w:id="148719762">
      <w:bodyDiv w:val="1"/>
      <w:marLeft w:val="0"/>
      <w:marRight w:val="0"/>
      <w:marTop w:val="0"/>
      <w:marBottom w:val="0"/>
      <w:divBdr>
        <w:top w:val="none" w:sz="0" w:space="0" w:color="auto"/>
        <w:left w:val="none" w:sz="0" w:space="0" w:color="auto"/>
        <w:bottom w:val="none" w:sz="0" w:space="0" w:color="auto"/>
        <w:right w:val="none" w:sz="0" w:space="0" w:color="auto"/>
      </w:divBdr>
    </w:div>
    <w:div w:id="1036126755">
      <w:bodyDiv w:val="1"/>
      <w:marLeft w:val="0"/>
      <w:marRight w:val="0"/>
      <w:marTop w:val="0"/>
      <w:marBottom w:val="0"/>
      <w:divBdr>
        <w:top w:val="none" w:sz="0" w:space="0" w:color="auto"/>
        <w:left w:val="none" w:sz="0" w:space="0" w:color="auto"/>
        <w:bottom w:val="none" w:sz="0" w:space="0" w:color="auto"/>
        <w:right w:val="none" w:sz="0" w:space="0" w:color="auto"/>
      </w:divBdr>
    </w:div>
    <w:div w:id="168532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rz\Documents\Toolbox-Fact-Shee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Toolbox-Fact-Sheet-template.dotx</Template>
  <TotalTime>0</TotalTime>
  <Pages>1</Pages>
  <Words>380</Words>
  <Characters>2169</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DIA</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Scherz</dc:creator>
  <cp:lastModifiedBy>Matthew May</cp:lastModifiedBy>
  <cp:revision>5</cp:revision>
  <cp:lastPrinted>2014-10-24T13:00:00Z</cp:lastPrinted>
  <dcterms:created xsi:type="dcterms:W3CDTF">2015-07-22T07:36:00Z</dcterms:created>
  <dcterms:modified xsi:type="dcterms:W3CDTF">2015-07-23T15:46:00Z</dcterms:modified>
</cp:coreProperties>
</file>