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D2D" w:rsidRDefault="00ED1139" w:rsidP="005B2D2D">
      <w:pPr>
        <w:spacing w:before="120" w:after="120"/>
        <w:rPr>
          <w:b/>
          <w:sz w:val="36"/>
          <w:szCs w:val="36"/>
        </w:rPr>
      </w:pPr>
      <w:r>
        <w:rPr>
          <w:b/>
          <w:sz w:val="36"/>
          <w:szCs w:val="36"/>
        </w:rPr>
        <w:t>Datenblatt: Entwicklung eines Arzneimittels – Konfirmatorische Studien</w:t>
      </w:r>
    </w:p>
    <w:p w:rsidR="008434DB" w:rsidRDefault="008434DB" w:rsidP="005B2D2D">
      <w:pPr>
        <w:spacing w:before="120" w:after="120"/>
        <w:rPr>
          <w:b/>
          <w:sz w:val="36"/>
          <w:szCs w:val="36"/>
        </w:rPr>
      </w:pPr>
    </w:p>
    <w:p w:rsidR="008434DB" w:rsidRDefault="008434DB" w:rsidP="005B2D2D">
      <w:pPr>
        <w:spacing w:before="120" w:after="120"/>
        <w:rPr>
          <w:b/>
          <w:sz w:val="22"/>
          <w:szCs w:val="20"/>
        </w:rPr>
      </w:pPr>
      <w:r>
        <w:rPr>
          <w:b/>
          <w:sz w:val="22"/>
          <w:szCs w:val="20"/>
        </w:rPr>
        <w:t>Klinische Phase-III-Studien – Konfirmatorische Studien oder „Entwicklung zur Produkteinführung“</w:t>
      </w:r>
    </w:p>
    <w:p w:rsidR="008434DB" w:rsidRDefault="008434DB" w:rsidP="005B2D2D">
      <w:pPr>
        <w:spacing w:before="120" w:after="120"/>
        <w:rPr>
          <w:b/>
          <w:sz w:val="22"/>
          <w:szCs w:val="20"/>
        </w:rPr>
      </w:pPr>
    </w:p>
    <w:p w:rsidR="008434DB"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Phase-III-Studien (konfirmatorische Studien) sind der umfangreichste, komplizierteste und teuerste Abschnitt der Entwicklung eines Arzneimittels. Sie zielen darauf ab, die Wirksamkeit und Sicherheit in einer großen Patientenpopulation zu bestätigen.</w:t>
      </w:r>
    </w:p>
    <w:p w:rsidR="008434DB" w:rsidRDefault="008434DB" w:rsidP="008434DB">
      <w:pPr>
        <w:shd w:val="clear" w:color="auto" w:fill="FFFFFF"/>
        <w:spacing w:before="100" w:beforeAutospacing="1" w:after="225" w:line="300" w:lineRule="atLeast"/>
        <w:rPr>
          <w:rFonts w:eastAsia="Times New Roman" w:cs="Arial"/>
          <w:szCs w:val="20"/>
          <w:lang w:eastAsia="en-GB"/>
        </w:rPr>
      </w:pPr>
    </w:p>
    <w:p w:rsidR="008434DB"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Die Entscheidung, zu Phase-III-Studien überzugehen, wird nur getroffen, wenn diese durch sämtliche Informationen aus früheren Studien, der Produktion und aller involvierten Geschäftsbereiche unterstützt wird. Das Design solcher Studien ist daher von entscheidender Bedeutung. Folglich finden zahlreiche Diskussionen mit externen Experten, Aufsichts- und Zulassungsbehörden, Patientengruppen usw. statt, bevor Phase III beginnt. Auf diese Weise wird sichergestellt, dass die richtigen Fragen gestellt und die richtigen Informationen erfasst werden. Die Anzahl der Patienten in den Studien ist ebenfalls sehr wichtig, damit die Ergebnisse richtig gedeutet werden können und die Anforderungen der Aufsichtsbehörden erfüllen.</w:t>
      </w:r>
    </w:p>
    <w:p w:rsidR="008434DB" w:rsidRDefault="008434DB" w:rsidP="008434DB">
      <w:pPr>
        <w:shd w:val="clear" w:color="auto" w:fill="FFFFFF"/>
        <w:spacing w:before="100" w:beforeAutospacing="1" w:after="225" w:line="300" w:lineRule="atLeast"/>
        <w:rPr>
          <w:rFonts w:eastAsia="Times New Roman" w:cs="Arial"/>
          <w:szCs w:val="20"/>
          <w:lang w:eastAsia="en-GB"/>
        </w:rPr>
      </w:pPr>
    </w:p>
    <w:p w:rsidR="008434DB"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 xml:space="preserve">Sämtliche in den vorherigen Stadien gesammelten Informationen gehen in wichtige Entscheidungen ein: </w:t>
      </w:r>
    </w:p>
    <w:p w:rsidR="008434DB" w:rsidRDefault="008434DB" w:rsidP="008434DB">
      <w:pPr>
        <w:shd w:val="clear" w:color="auto" w:fill="FFFFFF"/>
        <w:spacing w:before="100" w:beforeAutospacing="1" w:after="225" w:line="300" w:lineRule="atLeast"/>
        <w:rPr>
          <w:rFonts w:eastAsia="Times New Roman" w:cs="Arial"/>
          <w:szCs w:val="20"/>
          <w:lang w:eastAsia="en-GB"/>
        </w:rPr>
      </w:pPr>
    </w:p>
    <w:p w:rsidR="008434DB"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Zu testende Dosis</w:t>
      </w:r>
    </w:p>
    <w:p w:rsidR="008434DB"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Einschlusskriterien (welche Patienten angeworben werden können)</w:t>
      </w:r>
    </w:p>
    <w:p w:rsidR="008434DB"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Ausschlusskriterien (welche Patienten nicht einbezogen werden können)</w:t>
      </w:r>
    </w:p>
    <w:p w:rsidR="008434DB"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Erforderliche Anzahl an Patienten</w:t>
      </w:r>
    </w:p>
    <w:p w:rsidR="008434DB"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Design der Studie</w:t>
      </w:r>
    </w:p>
    <w:p w:rsidR="008434DB" w:rsidRPr="004A5756" w:rsidRDefault="008434DB" w:rsidP="008434DB">
      <w:pPr>
        <w:numPr>
          <w:ilvl w:val="0"/>
          <w:numId w:val="12"/>
        </w:numPr>
        <w:shd w:val="clear" w:color="auto" w:fill="FFFFFF"/>
        <w:spacing w:before="100" w:beforeAutospacing="1" w:after="225" w:line="300" w:lineRule="atLeast"/>
        <w:rPr>
          <w:rFonts w:eastAsia="Times New Roman" w:cs="Arial"/>
          <w:szCs w:val="20"/>
          <w:lang w:eastAsia="en-GB"/>
        </w:rPr>
      </w:pPr>
      <w:r>
        <w:rPr>
          <w:szCs w:val="20"/>
          <w:rFonts w:eastAsia="Times New Roman" w:cs="Arial"/>
        </w:rPr>
        <w:t>Vorgehensweise für die Quantifizierung (Messung) von Wirksamkeit und Sicherheit</w:t>
      </w:r>
    </w:p>
    <w:p w:rsidR="008434DB" w:rsidRDefault="008434DB" w:rsidP="008434DB">
      <w:pPr>
        <w:shd w:val="clear" w:color="auto" w:fill="FFFFFF"/>
        <w:spacing w:before="100" w:beforeAutospacing="1" w:after="225" w:line="300" w:lineRule="atLeast"/>
        <w:ind w:left="720"/>
        <w:rPr>
          <w:rFonts w:eastAsia="Times New Roman" w:cs="Arial"/>
          <w:szCs w:val="20"/>
          <w:lang w:eastAsia="en-GB"/>
        </w:rPr>
      </w:pPr>
    </w:p>
    <w:p w:rsidR="004D1FAC"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In diesem Stadium können die Studien Tausende von Patienten einbeziehen, je nachdem, welche Erkrankung mithilfe des Arzneimittels behandelt werden soll („Indikation“).</w:t>
      </w:r>
    </w:p>
    <w:p w:rsidR="008434DB"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 xml:space="preserve"> </w:t>
      </w:r>
    </w:p>
    <w:p w:rsidR="008434DB" w:rsidRPr="00CB2C7A" w:rsidRDefault="008434DB" w:rsidP="008434DB">
      <w:pPr>
        <w:shd w:val="clear" w:color="auto" w:fill="FFFFFF"/>
        <w:spacing w:before="100" w:beforeAutospacing="1" w:after="225" w:line="300" w:lineRule="atLeast"/>
        <w:rPr>
          <w:rFonts w:eastAsia="Times New Roman" w:cs="Arial"/>
          <w:szCs w:val="20"/>
          <w:lang w:eastAsia="en-GB"/>
        </w:rPr>
      </w:pPr>
      <w:r>
        <w:rPr>
          <w:szCs w:val="20"/>
          <w:rFonts w:eastAsia="Times New Roman" w:cs="Arial"/>
        </w:rPr>
        <w:t>Phase-III-Studien können Tausende von Patienten einbeziehen, finden in vielen Ländern statt, erfordern ein hohes Maß an Fachwissen, um sie effektiv durchführen zu können, und sind daher sehr teuer und zeitaufwändig. Dies ist jedoch der einzige Weg, eine klare Antwort auf die wichtige Frage nach der Wirksamkeit („Wie gut wirkt es?“) und der Sicherheit („Wird es gut vertragen?“) des Arzneimittels zu erhalten.</w:t>
      </w:r>
    </w:p>
    <w:p w:rsidR="008434DB" w:rsidRDefault="008434DB" w:rsidP="008434DB">
      <w:pPr>
        <w:rPr>
          <w:b/>
          <w:lang w:val="en-US"/>
        </w:rPr>
      </w:pPr>
    </w:p>
    <w:p w:rsidR="008434DB" w:rsidRPr="00A00121" w:rsidRDefault="004D1FAC" w:rsidP="008434DB">
      <w:pPr>
        <w:spacing w:before="100" w:beforeAutospacing="1" w:after="220" w:line="300" w:lineRule="atLeast"/>
        <w:rPr>
          <w:rFonts w:eastAsia="Times New Roman" w:cs="Arial"/>
          <w:szCs w:val="20"/>
          <w:lang w:eastAsia="en-GB"/>
        </w:rPr>
      </w:pPr>
      <w:r>
        <w:rPr>
          <w:szCs w:val="20"/>
          <w:rFonts w:eastAsia="Times New Roman" w:cs="Arial"/>
        </w:rPr>
        <w:t>Über 50 % der Wirkstoffkandidaten, die in Phase III eintreten, scheitern in diesem Schritt. Von allen Projekten, die in der Entdeckungsphase initiiert wurden, scheitern über 97 %. Die mit den wenigen Arzneimitteln, die auf den Markt gelangen, erzielten Gewinne müssen die Kosten aller Projekte – Misserfolge und Erfolge gleichermaßen – abdecken.</w:t>
      </w:r>
    </w:p>
    <w:p w:rsidR="008434DB" w:rsidRPr="008434DB" w:rsidRDefault="008434DB" w:rsidP="005B2D2D">
      <w:pPr>
        <w:spacing w:before="120" w:after="120"/>
        <w:rPr>
          <w:sz w:val="22"/>
          <w:szCs w:val="20"/>
        </w:rPr>
      </w:pPr>
      <w:bookmarkStart w:id="0" w:name="_GoBack"/>
      <w:bookmarkEnd w:id="0"/>
    </w:p>
    <w:sectPr w:rsidR="008434DB" w:rsidRPr="008434DB" w:rsidSect="008F1493">
      <w:headerReference w:type="default" r:id="rId7"/>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819" w:rsidRDefault="004E6819" w:rsidP="00527DB1">
      <w:pPr>
        <w:spacing w:before="0"/>
      </w:pPr>
      <w:r>
        <w:separator/>
      </w:r>
    </w:p>
  </w:endnote>
  <w:endnote w:type="continuationSeparator" w:id="0">
    <w:p w:rsidR="004E6819" w:rsidRDefault="004E6819" w:rsidP="00527DB1">
      <w:pPr>
        <w:spacing w:before="0"/>
      </w:pPr>
      <w:r>
        <w:continuationSeparator/>
      </w:r>
    </w:p>
  </w:endnote>
  <w:endnote w:type="continuationNotice" w:id="1">
    <w:p w:rsidR="004E6819" w:rsidRDefault="004E681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2516"/>
      <w:docPartObj>
        <w:docPartGallery w:val="Page Numbers (Bottom of Page)"/>
        <w:docPartUnique/>
      </w:docPartObj>
    </w:sdtPr>
    <w:sdtEndPr/>
    <w:sdtContent>
      <w:p w:rsidR="00FA019B" w:rsidRDefault="00ED1139" w:rsidP="00FA019B">
        <w:pPr>
          <w:pStyle w:val="Footer"/>
          <w:jc w:val="right"/>
        </w:pPr>
        <w:r>
          <w:drawing>
            <wp:anchor distT="0" distB="0" distL="114300" distR="114300" simplePos="0" relativeHeight="251663360" behindDoc="0" locked="0" layoutInCell="1" allowOverlap="1">
              <wp:simplePos x="0" y="0"/>
              <wp:positionH relativeFrom="column">
                <wp:posOffset>-54763</wp:posOffset>
              </wp:positionH>
              <wp:positionV relativeFrom="paragraph">
                <wp:posOffset>-15519</wp:posOffset>
              </wp:positionV>
              <wp:extent cx="770992" cy="270662"/>
              <wp:effectExtent l="19050" t="0" r="0" b="0"/>
              <wp:wrapNone/>
              <wp:docPr id="6" name="Picture 1" descr="by-nc-sa.png"/>
              <wp:cNvGraphicFramePr/>
              <a:graphic xmlns:a="http://schemas.openxmlformats.org/drawingml/2006/main">
                <a:graphicData uri="http://schemas.openxmlformats.org/drawingml/2006/picture">
                  <pic:pic xmlns:pic="http://schemas.openxmlformats.org/drawingml/2006/picture">
                    <pic:nvPicPr>
                      <pic:cNvPr id="9" name="Picture 8" descr="by-nc-sa.png"/>
                      <pic:cNvPicPr>
                        <a:picLocks noChangeAspect="1"/>
                      </pic:cNvPicPr>
                    </pic:nvPicPr>
                    <pic:blipFill>
                      <a:blip r:embed="rId1" cstate="print"/>
                      <a:stretch>
                        <a:fillRect/>
                      </a:stretch>
                    </pic:blipFill>
                    <pic:spPr>
                      <a:xfrm>
                        <a:off x="0" y="0"/>
                        <a:ext cx="770992" cy="270662"/>
                      </a:xfrm>
                      <a:prstGeom prst="rect">
                        <a:avLst/>
                      </a:prstGeom>
                    </pic:spPr>
                  </pic:pic>
                </a:graphicData>
              </a:graphic>
            </wp:anchor>
          </w:drawing>
        </w:r>
        <w:r>
          <w:fldChar w:fldCharType="begin"/>
        </w:r>
        <w:r w:rsidR="00BD5560">
          <w:instrText xml:space="preserve"> PAGE   \* MERGEFORMAT </w:instrText>
        </w:r>
        <w:r w:rsidR="00BD5560">
          <w:fldChar w:fldCharType="separate"/>
        </w:r>
        <w:r w:rsidR="004D1FAC">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819" w:rsidRDefault="004E6819" w:rsidP="00527DB1">
      <w:pPr>
        <w:spacing w:before="0"/>
      </w:pPr>
      <w:r>
        <w:separator/>
      </w:r>
    </w:p>
  </w:footnote>
  <w:footnote w:type="continuationSeparator" w:id="0">
    <w:p w:rsidR="004E6819" w:rsidRDefault="004E6819" w:rsidP="00527DB1">
      <w:pPr>
        <w:spacing w:before="0"/>
      </w:pPr>
      <w:r>
        <w:continuationSeparator/>
      </w:r>
    </w:p>
  </w:footnote>
  <w:footnote w:type="continuationNotice" w:id="1">
    <w:p w:rsidR="004E6819" w:rsidRDefault="004E6819">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135" w:rsidRDefault="002E7650" w:rsidP="00FA019B">
    <w:pPr>
      <w:pStyle w:val="Header"/>
      <w:tabs>
        <w:tab w:val="clear" w:pos="9072"/>
        <w:tab w:val="left" w:pos="1279"/>
        <w:tab w:val="right" w:pos="9070"/>
      </w:tabs>
    </w:pPr>
    <w:r>
      <mc:AlternateContent>
        <mc:Choice Requires="wps">
          <w:drawing>
            <wp:anchor distT="0" distB="0" distL="114300" distR="114300" simplePos="0" relativeHeight="251664384" behindDoc="0" locked="0" layoutInCell="1" allowOverlap="1">
              <wp:simplePos x="0" y="0"/>
              <wp:positionH relativeFrom="column">
                <wp:posOffset>1206500</wp:posOffset>
              </wp:positionH>
              <wp:positionV relativeFrom="paragraph">
                <wp:posOffset>441325</wp:posOffset>
              </wp:positionV>
              <wp:extent cx="1388745" cy="241935"/>
              <wp:effectExtent l="0" t="3175"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1139" w:rsidRPr="00047E36" w:rsidRDefault="00ED1139" w:rsidP="00ED1139">
                          <w:pPr>
                            <w:pStyle w:val="Footer"/>
                          </w:pPr>
                          <w:r>
                            <w:t>http://www.eupati.eu</w:t>
                          </w:r>
                        </w:p>
                        <w:p w:rsidR="00ED1139" w:rsidRDefault="00ED11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95pt;margin-top:34.75pt;width:109.35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qTtgIAALk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" filled="f" stroked="f">
              <v:textbox>
                <w:txbxContent>
                  <w:p w:rsidR="00ED1139" w:rsidRPr="00047E36" w:rsidRDefault="00ED1139" w:rsidP="00ED1139">
                    <w:pPr>
                      <w:pStyle w:val="Footer"/>
                    </w:pPr>
                    <w:r>
                      <w:t>http://www.eupati.eu</w:t>
                    </w:r>
                  </w:p>
                  <w:p w:rsidR="00ED1139" w:rsidRDefault="00ED1139"/>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1198880</wp:posOffset>
              </wp:positionH>
              <wp:positionV relativeFrom="paragraph">
                <wp:posOffset>20955</wp:posOffset>
              </wp:positionV>
              <wp:extent cx="2339340" cy="467995"/>
              <wp:effectExtent l="0" t="190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019B" w:rsidRPr="00ED1139" w:rsidRDefault="00FA019B" w:rsidP="00ED1139">
                          <w:pPr>
                            <w:rPr>
                              <w:color w:val="551A8B"/>
                              <w:sz w:val="24"/>
                              <w:szCs w:val="12"/>
                              <w:lang w:val="en-IE"/>
                            </w:rPr>
                          </w:pPr>
                          <w:r>
                            <w:rPr>
                              <w:sz w:val="24"/>
                              <w:szCs w:val="12"/>
                            </w:rPr>
                            <w:t>Europäische</w:t>
                          </w:r>
                          <w:r>
                            <w:rPr>
                              <w:color w:val="551A8B"/>
                              <w:sz w:val="24"/>
                              <w:szCs w:val="12"/>
                            </w:rPr>
                            <w:t xml:space="preserve"> </w:t>
                          </w:r>
                          <w:r>
                            <w:rPr>
                              <w:color w:val="022F68"/>
                              <w:sz w:val="24"/>
                              <w:szCs w:val="12"/>
                            </w:rPr>
                            <w:t>Patientenakademie</w:t>
                          </w:r>
                          <w:r>
                            <w:rPr>
                              <w:color w:val="551A8B"/>
                              <w:sz w:val="24"/>
                              <w:szCs w:val="12"/>
                            </w:rPr>
                            <w:t xml:space="preserve"> </w:t>
                          </w:r>
                          <w:r>
                            <w:rPr>
                              <w:sz w:val="24"/>
                              <w:szCs w:val="12"/>
                            </w:rPr>
                            <w:t>zu Therapeutischen Innovationen</w:t>
                          </w:r>
                        </w:p>
                        <w:p w:rsidR="00FA019B" w:rsidRPr="00ED1139" w:rsidRDefault="00FA019B" w:rsidP="00ED1139">
                          <w:pPr>
                            <w:rPr>
                              <w:sz w:val="24"/>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94.4pt;margin-top:1.65pt;width:184.2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c75tg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" filled="f" stroked="f">
              <v:textbox>
                <w:txbxContent>
                  <w:p w:rsidR="00FA019B" w:rsidRPr="00ED1139" w:rsidRDefault="00FA019B" w:rsidP="00ED1139">
                    <w:pPr>
                      <w:rPr>
                        <w:color w:val="551A8B"/>
                        <w:sz w:val="24"/>
                        <w:szCs w:val="12"/>
                        <w:lang w:val="en-IE"/>
                      </w:rPr>
                    </w:pPr>
                    <w:r>
                      <w:rPr>
                        <w:sz w:val="24"/>
                        <w:szCs w:val="12"/>
                      </w:rPr>
                      <w:t>Europäische</w:t>
                    </w:r>
                    <w:r>
                      <w:rPr>
                        <w:color w:val="551A8B"/>
                        <w:sz w:val="24"/>
                        <w:szCs w:val="12"/>
                      </w:rPr>
                      <w:t xml:space="preserve"> </w:t>
                    </w:r>
                    <w:r>
                      <w:rPr>
                        <w:color w:val="022F68"/>
                        <w:sz w:val="24"/>
                        <w:szCs w:val="12"/>
                      </w:rPr>
                      <w:t>Patientenakademie</w:t>
                    </w:r>
                    <w:r>
                      <w:rPr>
                        <w:color w:val="551A8B"/>
                        <w:sz w:val="24"/>
                        <w:szCs w:val="12"/>
                      </w:rPr>
                      <w:t xml:space="preserve"> </w:t>
                    </w:r>
                    <w:r>
                      <w:rPr>
                        <w:sz w:val="24"/>
                        <w:szCs w:val="12"/>
                      </w:rPr>
                      <w:t>zu Therapeutischen Innovationen</w:t>
                    </w:r>
                  </w:p>
                  <w:p w:rsidR="00FA019B" w:rsidRPr="00ED1139" w:rsidRDefault="00FA019B" w:rsidP="00ED1139">
                    <w:pPr>
                      <w:rPr>
                        <w:sz w:val="24"/>
                        <w:szCs w:val="12"/>
                      </w:rPr>
                    </w:pPr>
                  </w:p>
                </w:txbxContent>
              </v:textbox>
            </v:shape>
          </w:pict>
        </mc:Fallback>
      </mc:AlternateContent>
    </w:r>
    <w:r>
      <w:drawing>
        <wp:inline distT="0" distB="0" distL="0" distR="0">
          <wp:extent cx="1057238" cy="589658"/>
          <wp:effectExtent l="19050" t="0" r="0" b="0"/>
          <wp:docPr id="7" name="Bild 1" descr="Beschreibung: EUPATI-Logo-web-up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EUPATI-Logo-web-update"/>
                  <pic:cNvPicPr>
                    <a:picLocks noChangeAspect="1" noChangeArrowheads="1"/>
                  </pic:cNvPicPr>
                </pic:nvPicPr>
                <pic:blipFill>
                  <a:blip r:embed="rId1"/>
                  <a:srcRect b="20216"/>
                  <a:stretch>
                    <a:fillRect/>
                  </a:stretch>
                </pic:blipFill>
                <pic:spPr bwMode="auto">
                  <a:xfrm>
                    <a:off x="0" y="0"/>
                    <a:ext cx="1055200" cy="588521"/>
                  </a:xfrm>
                  <a:prstGeom prst="rect">
                    <a:avLst/>
                  </a:prstGeom>
                  <a:noFill/>
                  <a:ln w="9525">
                    <a:noFill/>
                    <a:miter lim="800000"/>
                    <a:headEnd/>
                    <a:tailEnd/>
                  </a:ln>
                </pic:spPr>
              </pic:pic>
            </a:graphicData>
          </a:graphic>
        </wp:inline>
      </w:drawing>
    </w:r>
    <w:r>
      <w:tab/>
      <w:tab/>
      <w:tab/>
    </w:r>
  </w:p>
  <w:p w:rsidR="001C1135" w:rsidRDefault="001C1135">
    <w:pPr>
      <w:pStyle w:val="Header"/>
    </w:pPr>
  </w:p>
  <w:p w:rsidR="00047E36" w:rsidRDefault="00047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22D3E"/>
    <w:multiLevelType w:val="hybridMultilevel"/>
    <w:tmpl w:val="A8F8C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D3E8E"/>
    <w:multiLevelType w:val="hybridMultilevel"/>
    <w:tmpl w:val="3CC227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F20A4"/>
    <w:multiLevelType w:val="hybridMultilevel"/>
    <w:tmpl w:val="F98E5E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9C5EA9"/>
    <w:multiLevelType w:val="hybridMultilevel"/>
    <w:tmpl w:val="788AE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282A94"/>
    <w:multiLevelType w:val="multilevel"/>
    <w:tmpl w:val="3F32B6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133D6D"/>
    <w:multiLevelType w:val="hybridMultilevel"/>
    <w:tmpl w:val="9BD821C6"/>
    <w:lvl w:ilvl="0" w:tplc="2A38F960">
      <w:start w:val="200"/>
      <w:numFmt w:val="bullet"/>
      <w:lvlText w:val=""/>
      <w:lvlJc w:val="left"/>
      <w:pPr>
        <w:ind w:left="1060" w:hanging="70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C2C1CFD"/>
    <w:multiLevelType w:val="hybridMultilevel"/>
    <w:tmpl w:val="A30A6A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F750DCD"/>
    <w:multiLevelType w:val="hybridMultilevel"/>
    <w:tmpl w:val="3960A4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05873D9"/>
    <w:multiLevelType w:val="hybridMultilevel"/>
    <w:tmpl w:val="5AA0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29509C"/>
    <w:multiLevelType w:val="hybridMultilevel"/>
    <w:tmpl w:val="5C8CC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A0186F"/>
    <w:multiLevelType w:val="hybridMultilevel"/>
    <w:tmpl w:val="1FF424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61553E4"/>
    <w:multiLevelType w:val="hybridMultilevel"/>
    <w:tmpl w:val="6F64B7E8"/>
    <w:lvl w:ilvl="0" w:tplc="3E04776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3"/>
  </w:num>
  <w:num w:numId="5">
    <w:abstractNumId w:val="5"/>
  </w:num>
  <w:num w:numId="6">
    <w:abstractNumId w:val="11"/>
  </w:num>
  <w:num w:numId="7">
    <w:abstractNumId w:val="7"/>
  </w:num>
  <w:num w:numId="8">
    <w:abstractNumId w:val="8"/>
  </w:num>
  <w:num w:numId="9">
    <w:abstractNumId w:val="9"/>
  </w:num>
  <w:num w:numId="10">
    <w:abstractNumId w:val="4"/>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DB"/>
    <w:rsid w:val="00000666"/>
    <w:rsid w:val="00037816"/>
    <w:rsid w:val="0004195D"/>
    <w:rsid w:val="00047DAD"/>
    <w:rsid w:val="00047E36"/>
    <w:rsid w:val="0005038B"/>
    <w:rsid w:val="000559B8"/>
    <w:rsid w:val="00063556"/>
    <w:rsid w:val="00074E0E"/>
    <w:rsid w:val="00077E83"/>
    <w:rsid w:val="00082812"/>
    <w:rsid w:val="000A2B24"/>
    <w:rsid w:val="000E6FBC"/>
    <w:rsid w:val="000E7D37"/>
    <w:rsid w:val="000F3493"/>
    <w:rsid w:val="000F4ADA"/>
    <w:rsid w:val="001115FA"/>
    <w:rsid w:val="00112F4E"/>
    <w:rsid w:val="001176C6"/>
    <w:rsid w:val="00126514"/>
    <w:rsid w:val="00153753"/>
    <w:rsid w:val="001701AA"/>
    <w:rsid w:val="001928D4"/>
    <w:rsid w:val="001A06C5"/>
    <w:rsid w:val="001A6637"/>
    <w:rsid w:val="001C1135"/>
    <w:rsid w:val="001C11DC"/>
    <w:rsid w:val="001C1EC1"/>
    <w:rsid w:val="001D02FD"/>
    <w:rsid w:val="001E65BE"/>
    <w:rsid w:val="002042C5"/>
    <w:rsid w:val="002114E4"/>
    <w:rsid w:val="00222A6E"/>
    <w:rsid w:val="00274B8F"/>
    <w:rsid w:val="00280975"/>
    <w:rsid w:val="0029337E"/>
    <w:rsid w:val="002B4E86"/>
    <w:rsid w:val="002D4053"/>
    <w:rsid w:val="002E3270"/>
    <w:rsid w:val="002E7650"/>
    <w:rsid w:val="002F27F8"/>
    <w:rsid w:val="0033333B"/>
    <w:rsid w:val="003430FB"/>
    <w:rsid w:val="003440FF"/>
    <w:rsid w:val="00396DFD"/>
    <w:rsid w:val="003B2377"/>
    <w:rsid w:val="003C681E"/>
    <w:rsid w:val="003D3703"/>
    <w:rsid w:val="003D79A3"/>
    <w:rsid w:val="003F50D6"/>
    <w:rsid w:val="00410919"/>
    <w:rsid w:val="00410AC8"/>
    <w:rsid w:val="00411B09"/>
    <w:rsid w:val="00433D27"/>
    <w:rsid w:val="00455493"/>
    <w:rsid w:val="004B0D48"/>
    <w:rsid w:val="004B0F48"/>
    <w:rsid w:val="004C02B4"/>
    <w:rsid w:val="004D1FAC"/>
    <w:rsid w:val="004E6819"/>
    <w:rsid w:val="004F7058"/>
    <w:rsid w:val="00502880"/>
    <w:rsid w:val="00506943"/>
    <w:rsid w:val="00522128"/>
    <w:rsid w:val="00527DB1"/>
    <w:rsid w:val="00533052"/>
    <w:rsid w:val="0054367C"/>
    <w:rsid w:val="00556B6D"/>
    <w:rsid w:val="005608E5"/>
    <w:rsid w:val="00560E60"/>
    <w:rsid w:val="0057410A"/>
    <w:rsid w:val="00575AB1"/>
    <w:rsid w:val="00593FE8"/>
    <w:rsid w:val="005A7863"/>
    <w:rsid w:val="005B1018"/>
    <w:rsid w:val="005B1FFD"/>
    <w:rsid w:val="005B2D2D"/>
    <w:rsid w:val="005C29CD"/>
    <w:rsid w:val="005D3C98"/>
    <w:rsid w:val="005D7C96"/>
    <w:rsid w:val="00602F85"/>
    <w:rsid w:val="00616199"/>
    <w:rsid w:val="00621E44"/>
    <w:rsid w:val="00653E43"/>
    <w:rsid w:val="006706A4"/>
    <w:rsid w:val="00684D01"/>
    <w:rsid w:val="0069371A"/>
    <w:rsid w:val="00694B23"/>
    <w:rsid w:val="00696A72"/>
    <w:rsid w:val="006E6477"/>
    <w:rsid w:val="006F4AD1"/>
    <w:rsid w:val="00701A73"/>
    <w:rsid w:val="00737119"/>
    <w:rsid w:val="007621A4"/>
    <w:rsid w:val="007705E8"/>
    <w:rsid w:val="00782A28"/>
    <w:rsid w:val="007866C9"/>
    <w:rsid w:val="0079540F"/>
    <w:rsid w:val="007979F2"/>
    <w:rsid w:val="007B0543"/>
    <w:rsid w:val="007B39DB"/>
    <w:rsid w:val="007D24E4"/>
    <w:rsid w:val="007D5D30"/>
    <w:rsid w:val="007F5390"/>
    <w:rsid w:val="00810B4D"/>
    <w:rsid w:val="00830662"/>
    <w:rsid w:val="00842CF6"/>
    <w:rsid w:val="008434DB"/>
    <w:rsid w:val="008853D7"/>
    <w:rsid w:val="008D1D06"/>
    <w:rsid w:val="008E036F"/>
    <w:rsid w:val="008E0A12"/>
    <w:rsid w:val="008E4C8E"/>
    <w:rsid w:val="008F0BC0"/>
    <w:rsid w:val="008F1493"/>
    <w:rsid w:val="00921DE1"/>
    <w:rsid w:val="00923AEC"/>
    <w:rsid w:val="00927316"/>
    <w:rsid w:val="009523E0"/>
    <w:rsid w:val="00957D2B"/>
    <w:rsid w:val="00962F21"/>
    <w:rsid w:val="009701A0"/>
    <w:rsid w:val="009731EF"/>
    <w:rsid w:val="0097365C"/>
    <w:rsid w:val="00986800"/>
    <w:rsid w:val="00992BE5"/>
    <w:rsid w:val="009A08B3"/>
    <w:rsid w:val="009B1789"/>
    <w:rsid w:val="009B1C86"/>
    <w:rsid w:val="009B23D0"/>
    <w:rsid w:val="009B766E"/>
    <w:rsid w:val="009E144B"/>
    <w:rsid w:val="00A03A51"/>
    <w:rsid w:val="00A43C6E"/>
    <w:rsid w:val="00A50E00"/>
    <w:rsid w:val="00A5288F"/>
    <w:rsid w:val="00A95B70"/>
    <w:rsid w:val="00AA25FD"/>
    <w:rsid w:val="00AA6ACC"/>
    <w:rsid w:val="00AA6BFA"/>
    <w:rsid w:val="00AE517C"/>
    <w:rsid w:val="00AF1AD7"/>
    <w:rsid w:val="00B22CC3"/>
    <w:rsid w:val="00B26228"/>
    <w:rsid w:val="00B27E46"/>
    <w:rsid w:val="00B631C2"/>
    <w:rsid w:val="00B72BDB"/>
    <w:rsid w:val="00BA5D8F"/>
    <w:rsid w:val="00BC194A"/>
    <w:rsid w:val="00BC767C"/>
    <w:rsid w:val="00BD5560"/>
    <w:rsid w:val="00BE0FEC"/>
    <w:rsid w:val="00BE669A"/>
    <w:rsid w:val="00C130C1"/>
    <w:rsid w:val="00C2703B"/>
    <w:rsid w:val="00C46A74"/>
    <w:rsid w:val="00C51DA5"/>
    <w:rsid w:val="00C53246"/>
    <w:rsid w:val="00C84033"/>
    <w:rsid w:val="00CA2000"/>
    <w:rsid w:val="00CB506C"/>
    <w:rsid w:val="00CD508F"/>
    <w:rsid w:val="00CF53A1"/>
    <w:rsid w:val="00CF7C2C"/>
    <w:rsid w:val="00D0732B"/>
    <w:rsid w:val="00D176BB"/>
    <w:rsid w:val="00D22E6F"/>
    <w:rsid w:val="00D310EA"/>
    <w:rsid w:val="00D4122C"/>
    <w:rsid w:val="00D418B8"/>
    <w:rsid w:val="00D4452A"/>
    <w:rsid w:val="00D5131A"/>
    <w:rsid w:val="00D55908"/>
    <w:rsid w:val="00D9392E"/>
    <w:rsid w:val="00DA22AF"/>
    <w:rsid w:val="00DC0EEA"/>
    <w:rsid w:val="00DC437D"/>
    <w:rsid w:val="00DD3E88"/>
    <w:rsid w:val="00DE69E3"/>
    <w:rsid w:val="00DE7632"/>
    <w:rsid w:val="00DF4245"/>
    <w:rsid w:val="00DF51A0"/>
    <w:rsid w:val="00E0121C"/>
    <w:rsid w:val="00E04C9C"/>
    <w:rsid w:val="00E22ACC"/>
    <w:rsid w:val="00E80369"/>
    <w:rsid w:val="00E870D3"/>
    <w:rsid w:val="00E954DA"/>
    <w:rsid w:val="00EB77CD"/>
    <w:rsid w:val="00ED1139"/>
    <w:rsid w:val="00ED3F76"/>
    <w:rsid w:val="00EE055A"/>
    <w:rsid w:val="00EE7852"/>
    <w:rsid w:val="00F00D01"/>
    <w:rsid w:val="00F00F69"/>
    <w:rsid w:val="00F23984"/>
    <w:rsid w:val="00F25EFB"/>
    <w:rsid w:val="00F3417E"/>
    <w:rsid w:val="00F50F90"/>
    <w:rsid w:val="00F54E0A"/>
    <w:rsid w:val="00F55095"/>
    <w:rsid w:val="00F668CB"/>
    <w:rsid w:val="00F803C0"/>
    <w:rsid w:val="00FA019B"/>
    <w:rsid w:val="00FA3AB3"/>
    <w:rsid w:val="00FB4996"/>
    <w:rsid w:val="00FC4F54"/>
    <w:rsid w:val="00FC6BEE"/>
    <w:rsid w:val="00FD453B"/>
    <w:rsid w:val="00FD5452"/>
    <w:rsid w:val="00FE1D95"/>
    <w:rsid w:val="00FE3F4E"/>
    <w:rsid w:val="00FF1F4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C270DFC-69A4-46CF-8E49-CFEBA1BC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de-de" w:bidi="de-de"/>
      </w:rPr>
    </w:rPrDefault>
    <w:pPrDefault>
      <w:pPr>
        <w:spacing w:before="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F46"/>
    <w:pPr>
      <w:contextualSpacing/>
    </w:pPr>
    <w:rPr>
      <w:rFonts w:ascii="Arial" w:hAnsi="Arial"/>
      <w:sz w:val="20"/>
    </w:rPr>
  </w:style>
  <w:style w:type="paragraph" w:styleId="Heading1">
    <w:name w:val="heading 1"/>
    <w:basedOn w:val="Normal"/>
    <w:next w:val="Normal"/>
    <w:link w:val="Heading1Char"/>
    <w:uiPriority w:val="9"/>
    <w:qFormat/>
    <w:rsid w:val="00ED11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Grid-Accent11">
    <w:name w:val="Light Grid - Accent 11"/>
    <w:basedOn w:val="TableNormal"/>
    <w:uiPriority w:val="62"/>
    <w:rsid w:val="00C130C1"/>
    <w:pPr>
      <w:spacing w:before="0"/>
    </w:pP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C130C1"/>
    <w:rPr>
      <w:color w:val="0000FF" w:themeColor="hyperlink"/>
      <w:u w:val="single"/>
    </w:rPr>
  </w:style>
  <w:style w:type="paragraph" w:styleId="ListParagraph">
    <w:name w:val="List Paragraph"/>
    <w:basedOn w:val="Normal"/>
    <w:uiPriority w:val="34"/>
    <w:qFormat/>
    <w:rsid w:val="00C130C1"/>
    <w:pPr>
      <w:spacing w:before="0" w:after="160" w:line="276" w:lineRule="auto"/>
      <w:ind w:left="720"/>
    </w:pPr>
    <w:rPr>
      <w:rFonts w:ascii="Calibri" w:eastAsia="Calibri" w:hAnsi="Calibri" w:cs="Times New Roman"/>
      <w:color w:val="000000"/>
      <w:sz w:val="22"/>
      <w:szCs w:val="20"/>
    </w:rPr>
  </w:style>
  <w:style w:type="paragraph" w:styleId="NormalWeb">
    <w:name w:val="Normal (Web)"/>
    <w:basedOn w:val="Normal"/>
    <w:uiPriority w:val="99"/>
    <w:unhideWhenUsed/>
    <w:rsid w:val="00C130C1"/>
    <w:pPr>
      <w:spacing w:before="100" w:beforeAutospacing="1" w:after="100" w:afterAutospacing="1"/>
      <w:contextualSpacing w:val="0"/>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C130C1"/>
    <w:pPr>
      <w:spacing w:before="0" w:after="200"/>
      <w:contextualSpacing w:val="0"/>
    </w:pPr>
    <w:rPr>
      <w:rFonts w:cs="Arial"/>
      <w:i/>
      <w:color w:val="002060"/>
      <w:szCs w:val="20"/>
      <w:u w:val="single"/>
    </w:rPr>
  </w:style>
  <w:style w:type="character" w:customStyle="1" w:styleId="CommentTextChar">
    <w:name w:val="Comment Text Char"/>
    <w:basedOn w:val="DefaultParagraphFont"/>
    <w:link w:val="CommentText"/>
    <w:uiPriority w:val="99"/>
    <w:rsid w:val="00C130C1"/>
    <w:rPr>
      <w:rFonts w:ascii="Arial" w:hAnsi="Arial" w:cs="Arial"/>
      <w:i/>
      <w:color w:val="002060"/>
      <w:sz w:val="20"/>
      <w:szCs w:val="20"/>
      <w:u w:val="single"/>
    </w:rPr>
  </w:style>
  <w:style w:type="table" w:styleId="TableGrid">
    <w:name w:val="Table Grid"/>
    <w:basedOn w:val="TableNormal"/>
    <w:uiPriority w:val="59"/>
    <w:rsid w:val="00DF51A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367C"/>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67C"/>
    <w:rPr>
      <w:rFonts w:ascii="Tahoma" w:hAnsi="Tahoma" w:cs="Tahoma"/>
      <w:sz w:val="16"/>
      <w:szCs w:val="16"/>
    </w:rPr>
  </w:style>
  <w:style w:type="character" w:styleId="PlaceholderText">
    <w:name w:val="Placeholder Text"/>
    <w:basedOn w:val="DefaultParagraphFont"/>
    <w:uiPriority w:val="99"/>
    <w:semiHidden/>
    <w:rsid w:val="001176C6"/>
    <w:rPr>
      <w:color w:val="808080"/>
    </w:rPr>
  </w:style>
  <w:style w:type="paragraph" w:styleId="Header">
    <w:name w:val="header"/>
    <w:basedOn w:val="Normal"/>
    <w:link w:val="HeaderChar"/>
    <w:semiHidden/>
    <w:unhideWhenUsed/>
    <w:rsid w:val="00527DB1"/>
    <w:pPr>
      <w:tabs>
        <w:tab w:val="center" w:pos="4536"/>
        <w:tab w:val="right" w:pos="9072"/>
      </w:tabs>
      <w:spacing w:before="0"/>
    </w:pPr>
  </w:style>
  <w:style w:type="character" w:customStyle="1" w:styleId="HeaderChar">
    <w:name w:val="Header Char"/>
    <w:basedOn w:val="DefaultParagraphFont"/>
    <w:link w:val="Header"/>
    <w:uiPriority w:val="99"/>
    <w:semiHidden/>
    <w:rsid w:val="00527DB1"/>
    <w:rPr>
      <w:rFonts w:ascii="Arial" w:hAnsi="Arial"/>
      <w:sz w:val="20"/>
    </w:rPr>
  </w:style>
  <w:style w:type="paragraph" w:styleId="Footer">
    <w:name w:val="footer"/>
    <w:basedOn w:val="Normal"/>
    <w:link w:val="FooterChar"/>
    <w:uiPriority w:val="99"/>
    <w:unhideWhenUsed/>
    <w:rsid w:val="00527DB1"/>
    <w:pPr>
      <w:tabs>
        <w:tab w:val="center" w:pos="4536"/>
        <w:tab w:val="right" w:pos="9072"/>
      </w:tabs>
      <w:spacing w:before="0"/>
    </w:pPr>
  </w:style>
  <w:style w:type="character" w:customStyle="1" w:styleId="FooterChar">
    <w:name w:val="Footer Char"/>
    <w:basedOn w:val="DefaultParagraphFont"/>
    <w:link w:val="Footer"/>
    <w:uiPriority w:val="99"/>
    <w:rsid w:val="00527DB1"/>
    <w:rPr>
      <w:rFonts w:ascii="Arial" w:hAnsi="Arial"/>
      <w:sz w:val="20"/>
    </w:rPr>
  </w:style>
  <w:style w:type="character" w:styleId="CommentReference">
    <w:name w:val="annotation reference"/>
    <w:basedOn w:val="DefaultParagraphFont"/>
    <w:uiPriority w:val="99"/>
    <w:semiHidden/>
    <w:unhideWhenUsed/>
    <w:rsid w:val="009523E0"/>
    <w:rPr>
      <w:sz w:val="18"/>
      <w:szCs w:val="18"/>
    </w:rPr>
  </w:style>
  <w:style w:type="paragraph" w:styleId="CommentSubject">
    <w:name w:val="annotation subject"/>
    <w:basedOn w:val="CommentText"/>
    <w:next w:val="CommentText"/>
    <w:link w:val="CommentSubjectChar"/>
    <w:uiPriority w:val="99"/>
    <w:semiHidden/>
    <w:unhideWhenUsed/>
    <w:rsid w:val="008853D7"/>
    <w:pPr>
      <w:spacing w:before="60" w:after="0"/>
      <w:contextualSpacing/>
    </w:pPr>
    <w:rPr>
      <w:rFonts w:cstheme="minorBidi"/>
      <w:b/>
      <w:bCs/>
      <w:i w:val="0"/>
      <w:color w:val="auto"/>
      <w:u w:val="none"/>
    </w:rPr>
  </w:style>
  <w:style w:type="character" w:customStyle="1" w:styleId="CommentSubjectChar">
    <w:name w:val="Comment Subject Char"/>
    <w:basedOn w:val="CommentTextChar"/>
    <w:link w:val="CommentSubject"/>
    <w:uiPriority w:val="99"/>
    <w:semiHidden/>
    <w:rsid w:val="008853D7"/>
    <w:rPr>
      <w:rFonts w:ascii="Arial" w:hAnsi="Arial" w:cs="Arial"/>
      <w:b/>
      <w:bCs/>
      <w:i/>
      <w:color w:val="002060"/>
      <w:sz w:val="20"/>
      <w:szCs w:val="20"/>
      <w:u w:val="single"/>
    </w:rPr>
  </w:style>
  <w:style w:type="paragraph" w:styleId="Revision">
    <w:name w:val="Revision"/>
    <w:hidden/>
    <w:uiPriority w:val="99"/>
    <w:semiHidden/>
    <w:rsid w:val="00410919"/>
    <w:pPr>
      <w:spacing w:before="0"/>
    </w:pPr>
    <w:rPr>
      <w:rFonts w:ascii="Arial" w:hAnsi="Arial"/>
      <w:sz w:val="20"/>
    </w:rPr>
  </w:style>
  <w:style w:type="character" w:customStyle="1" w:styleId="Heading1Char">
    <w:name w:val="Heading 1 Char"/>
    <w:basedOn w:val="DefaultParagraphFont"/>
    <w:link w:val="Heading1"/>
    <w:uiPriority w:val="9"/>
    <w:rsid w:val="00ED113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86857">
      <w:bodyDiv w:val="1"/>
      <w:marLeft w:val="0"/>
      <w:marRight w:val="0"/>
      <w:marTop w:val="0"/>
      <w:marBottom w:val="0"/>
      <w:divBdr>
        <w:top w:val="none" w:sz="0" w:space="0" w:color="auto"/>
        <w:left w:val="none" w:sz="0" w:space="0" w:color="auto"/>
        <w:bottom w:val="none" w:sz="0" w:space="0" w:color="auto"/>
        <w:right w:val="none" w:sz="0" w:space="0" w:color="auto"/>
      </w:divBdr>
    </w:div>
    <w:div w:id="148719762">
      <w:bodyDiv w:val="1"/>
      <w:marLeft w:val="0"/>
      <w:marRight w:val="0"/>
      <w:marTop w:val="0"/>
      <w:marBottom w:val="0"/>
      <w:divBdr>
        <w:top w:val="none" w:sz="0" w:space="0" w:color="auto"/>
        <w:left w:val="none" w:sz="0" w:space="0" w:color="auto"/>
        <w:bottom w:val="none" w:sz="0" w:space="0" w:color="auto"/>
        <w:right w:val="none" w:sz="0" w:space="0" w:color="auto"/>
      </w:divBdr>
    </w:div>
    <w:div w:id="1036126755">
      <w:bodyDiv w:val="1"/>
      <w:marLeft w:val="0"/>
      <w:marRight w:val="0"/>
      <w:marTop w:val="0"/>
      <w:marBottom w:val="0"/>
      <w:divBdr>
        <w:top w:val="none" w:sz="0" w:space="0" w:color="auto"/>
        <w:left w:val="none" w:sz="0" w:space="0" w:color="auto"/>
        <w:bottom w:val="none" w:sz="0" w:space="0" w:color="auto"/>
        <w:right w:val="none" w:sz="0" w:space="0" w:color="auto"/>
      </w:divBdr>
    </w:div>
    <w:div w:id="168532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erz\Documents\Toolbox-Fact-Shee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Toolbox-Fact-Sheet-template.dotx</Template>
  <TotalTime>0</TotalTime>
  <Pages>1</Pages>
  <Words>290</Words>
  <Characters>1828</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DIA</Company>
  <LinksUpToDate>false</LinksUpToDate>
  <CharactersWithSpaces>2114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Scherz</dc:creator>
  <cp:lastModifiedBy>Heidi Scherz</cp:lastModifiedBy>
  <cp:revision>1</cp:revision>
  <cp:lastPrinted>2014-10-24T13:00:00Z</cp:lastPrinted>
  <dcterms:created xsi:type="dcterms:W3CDTF">2015-07-22T08:07:00Z</dcterms:created>
  <dcterms:modified xsi:type="dcterms:W3CDTF">2015-07-22T08:22:00Z</dcterms:modified>
</cp:coreProperties>
</file>